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9B2" w:rsidRDefault="0058001F">
      <w:pPr>
        <w:ind w:left="-15" w:right="45" w:firstLine="0"/>
        <w:rPr>
          <w:b/>
          <w:bCs/>
          <w:sz w:val="24"/>
        </w:rPr>
      </w:pPr>
      <w:proofErr w:type="spellStart"/>
      <w:r>
        <w:rPr>
          <w:b/>
          <w:bCs/>
          <w:sz w:val="24"/>
        </w:rPr>
        <w:t>Наставно-научном</w:t>
      </w:r>
      <w:proofErr w:type="spellEnd"/>
      <w:r>
        <w:rPr>
          <w:b/>
          <w:bCs/>
          <w:sz w:val="24"/>
        </w:rPr>
        <w:t xml:space="preserve"> </w:t>
      </w:r>
      <w:proofErr w:type="spellStart"/>
      <w:r>
        <w:rPr>
          <w:b/>
          <w:bCs/>
          <w:sz w:val="24"/>
        </w:rPr>
        <w:t>већу</w:t>
      </w:r>
      <w:proofErr w:type="spellEnd"/>
      <w:r>
        <w:rPr>
          <w:b/>
          <w:bCs/>
          <w:sz w:val="24"/>
        </w:rPr>
        <w:t xml:space="preserve"> </w:t>
      </w:r>
    </w:p>
    <w:p w:rsidR="006C69B2" w:rsidRDefault="0058001F">
      <w:pPr>
        <w:ind w:left="-15" w:right="45" w:firstLine="0"/>
        <w:rPr>
          <w:b/>
          <w:bCs/>
          <w:sz w:val="24"/>
        </w:rPr>
      </w:pPr>
      <w:proofErr w:type="spellStart"/>
      <w:r>
        <w:rPr>
          <w:b/>
          <w:bCs/>
          <w:sz w:val="24"/>
        </w:rPr>
        <w:t>Филозофског</w:t>
      </w:r>
      <w:proofErr w:type="spellEnd"/>
      <w:r>
        <w:rPr>
          <w:b/>
          <w:bCs/>
          <w:sz w:val="24"/>
        </w:rPr>
        <w:t xml:space="preserve"> </w:t>
      </w:r>
      <w:proofErr w:type="spellStart"/>
      <w:r>
        <w:rPr>
          <w:b/>
          <w:bCs/>
          <w:sz w:val="24"/>
        </w:rPr>
        <w:t>факултета</w:t>
      </w:r>
      <w:proofErr w:type="spellEnd"/>
      <w:r>
        <w:rPr>
          <w:b/>
          <w:bCs/>
          <w:sz w:val="24"/>
        </w:rPr>
        <w:t xml:space="preserve"> у </w:t>
      </w:r>
      <w:proofErr w:type="spellStart"/>
      <w:r>
        <w:rPr>
          <w:b/>
          <w:bCs/>
          <w:sz w:val="24"/>
        </w:rPr>
        <w:t>Београду</w:t>
      </w:r>
      <w:proofErr w:type="spellEnd"/>
      <w:r>
        <w:rPr>
          <w:b/>
          <w:bCs/>
          <w:sz w:val="24"/>
        </w:rPr>
        <w:t xml:space="preserve"> </w:t>
      </w:r>
    </w:p>
    <w:p w:rsidR="006C69B2" w:rsidRDefault="0058001F">
      <w:pPr>
        <w:spacing w:after="41" w:line="259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</w:p>
    <w:p w:rsidR="006C69B2" w:rsidRDefault="0058001F">
      <w:pPr>
        <w:spacing w:after="39" w:line="259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</w:p>
    <w:p w:rsidR="006C69B2" w:rsidRDefault="0058001F">
      <w:pPr>
        <w:spacing w:after="36" w:line="259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</w:p>
    <w:p w:rsidR="006C69B2" w:rsidRDefault="0058001F">
      <w:pPr>
        <w:ind w:left="-15" w:right="45" w:firstLine="552"/>
        <w:rPr>
          <w:sz w:val="24"/>
        </w:rPr>
      </w:pPr>
      <w:r>
        <w:rPr>
          <w:sz w:val="24"/>
          <w:lang w:val="sr-Cyrl-RS"/>
        </w:rPr>
        <w:t xml:space="preserve">Како </w:t>
      </w:r>
      <w:proofErr w:type="spellStart"/>
      <w:r>
        <w:rPr>
          <w:sz w:val="24"/>
        </w:rPr>
        <w:t>смо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одлуком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Наставно-научног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већа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седници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одржаној</w:t>
      </w:r>
      <w:proofErr w:type="spellEnd"/>
      <w:r>
        <w:rPr>
          <w:sz w:val="24"/>
          <w:lang w:val="sr-Cyrl-RS"/>
        </w:rPr>
        <w:t xml:space="preserve"> </w:t>
      </w:r>
      <w:r>
        <w:rPr>
          <w:sz w:val="24"/>
        </w:rPr>
        <w:t xml:space="preserve"> </w:t>
      </w:r>
      <w:r>
        <w:rPr>
          <w:sz w:val="24"/>
          <w:lang w:val="sr-Cyrl-RS"/>
        </w:rPr>
        <w:t>4. јула</w:t>
      </w:r>
      <w:r>
        <w:rPr>
          <w:sz w:val="24"/>
        </w:rPr>
        <w:t xml:space="preserve"> 2024. </w:t>
      </w:r>
      <w:proofErr w:type="spellStart"/>
      <w:proofErr w:type="gramStart"/>
      <w:r>
        <w:rPr>
          <w:sz w:val="24"/>
        </w:rPr>
        <w:t>године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именовани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комисију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оцену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одбрану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докторске</w:t>
      </w:r>
      <w:proofErr w:type="spellEnd"/>
      <w:r>
        <w:rPr>
          <w:sz w:val="24"/>
        </w:rPr>
        <w:t xml:space="preserve"> </w:t>
      </w:r>
      <w:r>
        <w:rPr>
          <w:sz w:val="24"/>
          <w:lang w:val="sr-Cyrl-RS"/>
        </w:rPr>
        <w:t xml:space="preserve">дисертације </w:t>
      </w:r>
      <w:r>
        <w:rPr>
          <w:i/>
          <w:iCs/>
          <w:sz w:val="24"/>
          <w:lang w:val="sr-Cyrl-RS"/>
        </w:rPr>
        <w:t xml:space="preserve">Италија и српско питање (1911–1915) </w:t>
      </w:r>
      <w:proofErr w:type="spellStart"/>
      <w:r>
        <w:rPr>
          <w:sz w:val="24"/>
        </w:rPr>
        <w:t>кандидата</w:t>
      </w:r>
      <w:proofErr w:type="spellEnd"/>
      <w:r>
        <w:rPr>
          <w:sz w:val="24"/>
        </w:rPr>
        <w:t xml:space="preserve"> </w:t>
      </w:r>
      <w:r>
        <w:rPr>
          <w:sz w:val="24"/>
          <w:lang w:val="sr-Cyrl-RS"/>
        </w:rPr>
        <w:t>Константина Б. Драгаша</w:t>
      </w:r>
      <w:r>
        <w:rPr>
          <w:sz w:val="24"/>
        </w:rPr>
        <w:t xml:space="preserve">, </w:t>
      </w:r>
      <w:r>
        <w:rPr>
          <w:sz w:val="24"/>
          <w:lang w:val="sr-Cyrl-RS"/>
        </w:rPr>
        <w:t>имамо част да</w:t>
      </w:r>
      <w:r>
        <w:rPr>
          <w:sz w:val="24"/>
        </w:rPr>
        <w:t xml:space="preserve"> </w:t>
      </w:r>
      <w:proofErr w:type="spellStart"/>
      <w:r>
        <w:rPr>
          <w:sz w:val="24"/>
        </w:rPr>
        <w:t>поднесемо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следећи</w:t>
      </w:r>
      <w:proofErr w:type="spellEnd"/>
      <w:r>
        <w:rPr>
          <w:sz w:val="24"/>
        </w:rPr>
        <w:t xml:space="preserve"> </w:t>
      </w:r>
    </w:p>
    <w:p w:rsidR="006C69B2" w:rsidRDefault="0058001F">
      <w:pPr>
        <w:spacing w:after="39" w:line="259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</w:p>
    <w:p w:rsidR="006C69B2" w:rsidRDefault="0058001F">
      <w:pPr>
        <w:spacing w:after="36" w:line="259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</w:p>
    <w:p w:rsidR="006C69B2" w:rsidRDefault="0058001F">
      <w:pPr>
        <w:spacing w:after="41" w:line="259" w:lineRule="auto"/>
        <w:ind w:right="60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РЕФЕРАТ О ЗАВРШЕНОЈ ДОКТОРСКОЈ ДИСЕРТАЦИЈИ </w:t>
      </w:r>
    </w:p>
    <w:p w:rsidR="006C69B2" w:rsidRDefault="0058001F">
      <w:pPr>
        <w:spacing w:after="39" w:line="259" w:lineRule="auto"/>
        <w:ind w:firstLine="0"/>
        <w:jc w:val="left"/>
        <w:rPr>
          <w:sz w:val="24"/>
        </w:rPr>
      </w:pPr>
      <w:r>
        <w:rPr>
          <w:sz w:val="24"/>
        </w:rPr>
        <w:t xml:space="preserve">  </w:t>
      </w:r>
    </w:p>
    <w:p w:rsidR="006C69B2" w:rsidRDefault="0058001F">
      <w:pPr>
        <w:pStyle w:val="Heading1"/>
        <w:ind w:left="689" w:right="0" w:hanging="234"/>
        <w:rPr>
          <w:sz w:val="24"/>
          <w:lang w:val="sr-Cyrl-RS"/>
        </w:rPr>
      </w:pPr>
      <w:proofErr w:type="spellStart"/>
      <w:r>
        <w:rPr>
          <w:sz w:val="24"/>
        </w:rPr>
        <w:t>Основни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подаци</w:t>
      </w:r>
      <w:proofErr w:type="spellEnd"/>
      <w:r>
        <w:rPr>
          <w:sz w:val="24"/>
        </w:rPr>
        <w:t xml:space="preserve"> о </w:t>
      </w:r>
      <w:proofErr w:type="spellStart"/>
      <w:r>
        <w:rPr>
          <w:sz w:val="24"/>
        </w:rPr>
        <w:t>кандидату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дисертацији</w:t>
      </w:r>
      <w:proofErr w:type="spellEnd"/>
      <w:r>
        <w:rPr>
          <w:sz w:val="24"/>
        </w:rPr>
        <w:t xml:space="preserve"> </w:t>
      </w:r>
    </w:p>
    <w:p w:rsidR="006C69B2" w:rsidRDefault="006C69B2">
      <w:pPr>
        <w:rPr>
          <w:sz w:val="24"/>
          <w:lang w:val="sr-Cyrl-RS"/>
        </w:rPr>
      </w:pPr>
    </w:p>
    <w:p w:rsidR="006C69B2" w:rsidRDefault="0058001F">
      <w:pPr>
        <w:spacing w:line="240" w:lineRule="auto"/>
        <w:ind w:firstLine="459"/>
        <w:contextualSpacing/>
        <w:rPr>
          <w:sz w:val="24"/>
          <w:lang w:val="sr-Cyrl-RS"/>
        </w:rPr>
      </w:pPr>
      <w:r>
        <w:rPr>
          <w:sz w:val="24"/>
          <w:lang w:val="ru-RU"/>
        </w:rPr>
        <w:t>Константин (Б</w:t>
      </w:r>
      <w:r>
        <w:rPr>
          <w:sz w:val="24"/>
          <w:lang w:val="sr-Cyrl-RS"/>
        </w:rPr>
        <w:t>ранко</w:t>
      </w:r>
      <w:r>
        <w:rPr>
          <w:sz w:val="24"/>
          <w:lang w:val="ru-RU"/>
        </w:rPr>
        <w:t>) Драгаш рођен је 21. новембра 1993. године у Београду, где је завршио основну школу „М</w:t>
      </w:r>
      <w:r>
        <w:rPr>
          <w:sz w:val="24"/>
          <w:lang w:val="ru-RU"/>
        </w:rPr>
        <w:t xml:space="preserve">ихаило Петровић Алас“ и Пету београдску гимназију (друштвено–језички смер). Учествовао је на општинским такмичењима из историје током школске 2005/06 и 2006/07 и оба пута освојио прво место. Основне студије историје на Филозофском факултету Универзитета у </w:t>
      </w:r>
      <w:r>
        <w:rPr>
          <w:sz w:val="24"/>
          <w:lang w:val="ru-RU"/>
        </w:rPr>
        <w:t xml:space="preserve">Београду започео је 2012. године, и окончао 2016. године са просечном оценом 9,13. Одбранио је у септембру 2016. године дипломски рад под називом </w:t>
      </w:r>
      <w:r>
        <w:rPr>
          <w:i/>
          <w:sz w:val="24"/>
          <w:lang w:val="ru-RU"/>
        </w:rPr>
        <w:t>Политичке идеје Париске комуне 1871</w:t>
      </w:r>
      <w:r>
        <w:rPr>
          <w:sz w:val="24"/>
          <w:lang w:val="ru-RU"/>
        </w:rPr>
        <w:t>. на катедри за Општу историју 19. века, под менторством проф. др Милоша Ко</w:t>
      </w:r>
      <w:r>
        <w:rPr>
          <w:sz w:val="24"/>
          <w:lang w:val="ru-RU"/>
        </w:rPr>
        <w:t xml:space="preserve">вића. На истом факултету је уписао и мастер студије, које је окончао 2017. године, просечном оценом 9,17 и одбранивши мастер рад под насловом </w:t>
      </w:r>
      <w:r>
        <w:rPr>
          <w:i/>
          <w:sz w:val="24"/>
          <w:lang w:val="ru-RU"/>
        </w:rPr>
        <w:t>Швајцарска искуства српских интелектуалаца (1864–1914)</w:t>
      </w:r>
      <w:r>
        <w:rPr>
          <w:sz w:val="24"/>
          <w:lang w:val="ru-RU"/>
        </w:rPr>
        <w:t>, уз менторство истог професора. Уписао се на докторске студ</w:t>
      </w:r>
      <w:r>
        <w:rPr>
          <w:sz w:val="24"/>
          <w:lang w:val="ru-RU"/>
        </w:rPr>
        <w:t xml:space="preserve">ије историје од 2018. године на Филозофском факултету у Београду, са пријављеном темом докторске дисертације под називом </w:t>
      </w:r>
      <w:r>
        <w:rPr>
          <w:i/>
          <w:sz w:val="24"/>
          <w:lang w:val="ru-RU"/>
        </w:rPr>
        <w:t>Италија и српско питање 1911–1915</w:t>
      </w:r>
      <w:r>
        <w:rPr>
          <w:sz w:val="24"/>
          <w:lang w:val="ru-RU"/>
        </w:rPr>
        <w:t xml:space="preserve">. Од 2018. године запослен је као истраживач – приправник у Балканолошком институту САНУ, на пројекту </w:t>
      </w:r>
      <w:r>
        <w:rPr>
          <w:sz w:val="24"/>
          <w:lang w:val="ru-RU"/>
        </w:rPr>
        <w:t xml:space="preserve">Министарства просвете, науке и технолошког развоја Републике Србије </w:t>
      </w:r>
      <w:r>
        <w:rPr>
          <w:i/>
          <w:sz w:val="24"/>
          <w:lang w:val="ru-RU"/>
        </w:rPr>
        <w:t xml:space="preserve">Историја политичких идеја и институција на Балкану у </w:t>
      </w:r>
      <w:r>
        <w:rPr>
          <w:i/>
          <w:sz w:val="24"/>
        </w:rPr>
        <w:t>XIX</w:t>
      </w:r>
      <w:r>
        <w:rPr>
          <w:i/>
          <w:sz w:val="24"/>
          <w:lang w:val="ru-RU"/>
        </w:rPr>
        <w:t xml:space="preserve"> и </w:t>
      </w:r>
      <w:r>
        <w:rPr>
          <w:i/>
          <w:sz w:val="24"/>
        </w:rPr>
        <w:t>XX</w:t>
      </w:r>
      <w:r>
        <w:rPr>
          <w:i/>
          <w:sz w:val="24"/>
          <w:lang w:val="ru-RU"/>
        </w:rPr>
        <w:t xml:space="preserve"> веку</w:t>
      </w:r>
      <w:r>
        <w:rPr>
          <w:sz w:val="24"/>
          <w:lang w:val="ru-RU"/>
        </w:rPr>
        <w:t xml:space="preserve"> (ред. број пројекта: 177011) чији је руководилац директор Балканолошког института др Војислав Г. Павловић. </w:t>
      </w:r>
      <w:r>
        <w:rPr>
          <w:sz w:val="24"/>
          <w:lang w:val="sr-Cyrl-RS"/>
        </w:rPr>
        <w:t>Г</w:t>
      </w:r>
      <w:proofErr w:type="spellStart"/>
      <w:r>
        <w:rPr>
          <w:sz w:val="24"/>
        </w:rPr>
        <w:t>овори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енглеск</w:t>
      </w:r>
      <w:r>
        <w:rPr>
          <w:sz w:val="24"/>
        </w:rPr>
        <w:t>и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француски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италијански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језик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пасивно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служи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руским</w:t>
      </w:r>
      <w:proofErr w:type="spellEnd"/>
      <w:r>
        <w:rPr>
          <w:sz w:val="24"/>
        </w:rPr>
        <w:t xml:space="preserve">, и у </w:t>
      </w:r>
      <w:proofErr w:type="spellStart"/>
      <w:r>
        <w:rPr>
          <w:sz w:val="24"/>
        </w:rPr>
        <w:t>мањој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мери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латинским</w:t>
      </w:r>
      <w:proofErr w:type="spellEnd"/>
      <w:r>
        <w:rPr>
          <w:sz w:val="24"/>
        </w:rPr>
        <w:t xml:space="preserve">. </w:t>
      </w:r>
    </w:p>
    <w:p w:rsidR="006C69B2" w:rsidRDefault="006C69B2">
      <w:pPr>
        <w:spacing w:line="240" w:lineRule="auto"/>
        <w:ind w:firstLine="459"/>
        <w:contextualSpacing/>
        <w:rPr>
          <w:sz w:val="24"/>
        </w:rPr>
      </w:pPr>
    </w:p>
    <w:p w:rsidR="006C69B2" w:rsidRDefault="0058001F">
      <w:pPr>
        <w:spacing w:line="240" w:lineRule="auto"/>
        <w:ind w:firstLine="459"/>
        <w:contextualSpacing/>
        <w:rPr>
          <w:sz w:val="24"/>
          <w:lang w:val="sr-Cyrl-RS"/>
        </w:rPr>
      </w:pPr>
      <w:r>
        <w:rPr>
          <w:sz w:val="24"/>
          <w:lang w:val="sr-Cyrl-RS"/>
        </w:rPr>
        <w:t>Кандидат је објавио следеће научне радове:</w:t>
      </w:r>
    </w:p>
    <w:p w:rsidR="006C69B2" w:rsidRDefault="006C69B2">
      <w:pPr>
        <w:rPr>
          <w:i/>
          <w:sz w:val="24"/>
        </w:rPr>
      </w:pPr>
    </w:p>
    <w:p w:rsidR="006C69B2" w:rsidRDefault="0058001F">
      <w:pPr>
        <w:pStyle w:val="ListParagraph"/>
        <w:numPr>
          <w:ilvl w:val="0"/>
          <w:numId w:val="2"/>
        </w:numPr>
        <w:rPr>
          <w:sz w:val="24"/>
          <w:lang w:val="sr-Cyrl-RS"/>
        </w:rPr>
      </w:pPr>
      <w:proofErr w:type="spellStart"/>
      <w:r>
        <w:rPr>
          <w:i/>
          <w:sz w:val="24"/>
        </w:rPr>
        <w:t>Џејмс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Фази</w:t>
      </w:r>
      <w:proofErr w:type="spellEnd"/>
      <w:r>
        <w:rPr>
          <w:i/>
          <w:sz w:val="24"/>
        </w:rPr>
        <w:t xml:space="preserve"> (1794-1878) и </w:t>
      </w:r>
      <w:proofErr w:type="spellStart"/>
      <w:r>
        <w:rPr>
          <w:i/>
          <w:sz w:val="24"/>
        </w:rPr>
        <w:t>Владимир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Јовановић</w:t>
      </w:r>
      <w:proofErr w:type="spellEnd"/>
      <w:r>
        <w:rPr>
          <w:i/>
          <w:sz w:val="24"/>
        </w:rPr>
        <w:t xml:space="preserve"> (1833-1922</w:t>
      </w:r>
      <w:proofErr w:type="gramStart"/>
      <w:r>
        <w:rPr>
          <w:i/>
          <w:sz w:val="24"/>
        </w:rPr>
        <w:t>) :</w:t>
      </w:r>
      <w:proofErr w:type="gram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познанство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утицај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идеје</w:t>
      </w:r>
      <w:proofErr w:type="spellEnd"/>
      <w:r>
        <w:rPr>
          <w:sz w:val="24"/>
          <w:lang w:val="sr-Cyrl-RS"/>
        </w:rPr>
        <w:t xml:space="preserve">, Зборник Матице српске за историју (ЗМСИ), бр. 101, (2020), 31–52. </w:t>
      </w:r>
    </w:p>
    <w:p w:rsidR="006C69B2" w:rsidRDefault="006C69B2">
      <w:pPr>
        <w:ind w:firstLine="0"/>
        <w:rPr>
          <w:bCs/>
          <w:sz w:val="24"/>
          <w:shd w:val="clear" w:color="auto" w:fill="FFFFFF"/>
        </w:rPr>
      </w:pPr>
    </w:p>
    <w:p w:rsidR="006C69B2" w:rsidRDefault="0058001F">
      <w:pPr>
        <w:pStyle w:val="ListParagraph"/>
        <w:numPr>
          <w:ilvl w:val="0"/>
          <w:numId w:val="2"/>
        </w:numPr>
        <w:rPr>
          <w:sz w:val="24"/>
          <w:lang w:val="sr-Cyrl-RS"/>
        </w:rPr>
      </w:pPr>
      <w:proofErr w:type="spellStart"/>
      <w:r>
        <w:rPr>
          <w:bCs/>
          <w:i/>
          <w:sz w:val="24"/>
          <w:shd w:val="clear" w:color="auto" w:fill="FFFFFF"/>
        </w:rPr>
        <w:lastRenderedPageBreak/>
        <w:t>Коријере</w:t>
      </w:r>
      <w:proofErr w:type="spellEnd"/>
      <w:r>
        <w:rPr>
          <w:bCs/>
          <w:i/>
          <w:sz w:val="24"/>
          <w:shd w:val="clear" w:color="auto" w:fill="FFFFFF"/>
        </w:rPr>
        <w:t xml:space="preserve"> </w:t>
      </w:r>
      <w:proofErr w:type="spellStart"/>
      <w:r>
        <w:rPr>
          <w:bCs/>
          <w:i/>
          <w:sz w:val="24"/>
          <w:shd w:val="clear" w:color="auto" w:fill="FFFFFF"/>
        </w:rPr>
        <w:t>дела</w:t>
      </w:r>
      <w:proofErr w:type="spellEnd"/>
      <w:r>
        <w:rPr>
          <w:bCs/>
          <w:i/>
          <w:sz w:val="24"/>
          <w:shd w:val="clear" w:color="auto" w:fill="FFFFFF"/>
        </w:rPr>
        <w:t xml:space="preserve"> </w:t>
      </w:r>
      <w:proofErr w:type="spellStart"/>
      <w:r>
        <w:rPr>
          <w:bCs/>
          <w:i/>
          <w:sz w:val="24"/>
          <w:shd w:val="clear" w:color="auto" w:fill="FFFFFF"/>
        </w:rPr>
        <w:t>сера</w:t>
      </w:r>
      <w:proofErr w:type="spellEnd"/>
      <w:r>
        <w:rPr>
          <w:bCs/>
          <w:i/>
          <w:sz w:val="24"/>
          <w:shd w:val="clear" w:color="auto" w:fill="FFFFFF"/>
        </w:rPr>
        <w:t xml:space="preserve"> </w:t>
      </w:r>
      <w:proofErr w:type="spellStart"/>
      <w:r>
        <w:rPr>
          <w:bCs/>
          <w:i/>
          <w:sz w:val="24"/>
          <w:shd w:val="clear" w:color="auto" w:fill="FFFFFF"/>
        </w:rPr>
        <w:t>према</w:t>
      </w:r>
      <w:proofErr w:type="spellEnd"/>
      <w:r>
        <w:rPr>
          <w:bCs/>
          <w:i/>
          <w:sz w:val="24"/>
          <w:shd w:val="clear" w:color="auto" w:fill="FFFFFF"/>
        </w:rPr>
        <w:t xml:space="preserve"> </w:t>
      </w:r>
      <w:proofErr w:type="spellStart"/>
      <w:r>
        <w:rPr>
          <w:bCs/>
          <w:i/>
          <w:sz w:val="24"/>
          <w:shd w:val="clear" w:color="auto" w:fill="FFFFFF"/>
        </w:rPr>
        <w:t>Србији</w:t>
      </w:r>
      <w:proofErr w:type="spellEnd"/>
      <w:r>
        <w:rPr>
          <w:bCs/>
          <w:i/>
          <w:sz w:val="24"/>
          <w:shd w:val="clear" w:color="auto" w:fill="FFFFFF"/>
        </w:rPr>
        <w:t xml:space="preserve"> и "</w:t>
      </w:r>
      <w:proofErr w:type="spellStart"/>
      <w:r>
        <w:rPr>
          <w:bCs/>
          <w:i/>
          <w:sz w:val="24"/>
          <w:shd w:val="clear" w:color="auto" w:fill="FFFFFF"/>
        </w:rPr>
        <w:t>Српском</w:t>
      </w:r>
      <w:proofErr w:type="spellEnd"/>
      <w:r>
        <w:rPr>
          <w:bCs/>
          <w:i/>
          <w:sz w:val="24"/>
          <w:shd w:val="clear" w:color="auto" w:fill="FFFFFF"/>
        </w:rPr>
        <w:t xml:space="preserve"> </w:t>
      </w:r>
      <w:proofErr w:type="spellStart"/>
      <w:r>
        <w:rPr>
          <w:bCs/>
          <w:i/>
          <w:sz w:val="24"/>
          <w:shd w:val="clear" w:color="auto" w:fill="FFFFFF"/>
        </w:rPr>
        <w:t>питању</w:t>
      </w:r>
      <w:proofErr w:type="spellEnd"/>
      <w:r>
        <w:rPr>
          <w:bCs/>
          <w:i/>
          <w:sz w:val="24"/>
          <w:shd w:val="clear" w:color="auto" w:fill="FFFFFF"/>
        </w:rPr>
        <w:t xml:space="preserve">" у </w:t>
      </w:r>
      <w:proofErr w:type="spellStart"/>
      <w:r>
        <w:rPr>
          <w:bCs/>
          <w:i/>
          <w:sz w:val="24"/>
          <w:shd w:val="clear" w:color="auto" w:fill="FFFFFF"/>
        </w:rPr>
        <w:t>Балканским</w:t>
      </w:r>
      <w:proofErr w:type="spellEnd"/>
      <w:r>
        <w:rPr>
          <w:bCs/>
          <w:i/>
          <w:sz w:val="24"/>
          <w:shd w:val="clear" w:color="auto" w:fill="FFFFFF"/>
        </w:rPr>
        <w:t xml:space="preserve"> </w:t>
      </w:r>
      <w:proofErr w:type="spellStart"/>
      <w:r>
        <w:rPr>
          <w:bCs/>
          <w:i/>
          <w:sz w:val="24"/>
          <w:shd w:val="clear" w:color="auto" w:fill="FFFFFF"/>
        </w:rPr>
        <w:t>ратовима</w:t>
      </w:r>
      <w:proofErr w:type="spellEnd"/>
      <w:r>
        <w:rPr>
          <w:bCs/>
          <w:i/>
          <w:sz w:val="24"/>
          <w:shd w:val="clear" w:color="auto" w:fill="FFFFFF"/>
        </w:rPr>
        <w:t xml:space="preserve"> (1912-1913): </w:t>
      </w:r>
      <w:proofErr w:type="spellStart"/>
      <w:r>
        <w:rPr>
          <w:bCs/>
          <w:i/>
          <w:sz w:val="24"/>
          <w:shd w:val="clear" w:color="auto" w:fill="FFFFFF"/>
        </w:rPr>
        <w:t>политички</w:t>
      </w:r>
      <w:proofErr w:type="spellEnd"/>
      <w:r>
        <w:rPr>
          <w:bCs/>
          <w:i/>
          <w:sz w:val="24"/>
          <w:shd w:val="clear" w:color="auto" w:fill="FFFFFF"/>
        </w:rPr>
        <w:t xml:space="preserve"> </w:t>
      </w:r>
      <w:proofErr w:type="spellStart"/>
      <w:r>
        <w:rPr>
          <w:bCs/>
          <w:i/>
          <w:sz w:val="24"/>
          <w:shd w:val="clear" w:color="auto" w:fill="FFFFFF"/>
        </w:rPr>
        <w:t>поглед</w:t>
      </w:r>
      <w:proofErr w:type="spellEnd"/>
      <w:r>
        <w:rPr>
          <w:bCs/>
          <w:i/>
          <w:sz w:val="24"/>
          <w:shd w:val="clear" w:color="auto" w:fill="FFFFFF"/>
        </w:rPr>
        <w:t xml:space="preserve"> </w:t>
      </w:r>
      <w:proofErr w:type="spellStart"/>
      <w:r>
        <w:rPr>
          <w:bCs/>
          <w:i/>
          <w:sz w:val="24"/>
          <w:shd w:val="clear" w:color="auto" w:fill="FFFFFF"/>
        </w:rPr>
        <w:t>из</w:t>
      </w:r>
      <w:proofErr w:type="spellEnd"/>
      <w:r>
        <w:rPr>
          <w:bCs/>
          <w:i/>
          <w:sz w:val="24"/>
          <w:shd w:val="clear" w:color="auto" w:fill="FFFFFF"/>
        </w:rPr>
        <w:t xml:space="preserve"> </w:t>
      </w:r>
      <w:proofErr w:type="spellStart"/>
      <w:r>
        <w:rPr>
          <w:bCs/>
          <w:i/>
          <w:sz w:val="24"/>
          <w:shd w:val="clear" w:color="auto" w:fill="FFFFFF"/>
        </w:rPr>
        <w:t>Италије</w:t>
      </w:r>
      <w:proofErr w:type="spellEnd"/>
      <w:r>
        <w:rPr>
          <w:bCs/>
          <w:sz w:val="24"/>
          <w:shd w:val="clear" w:color="auto" w:fill="FFFFFF"/>
          <w:lang w:val="sr-Cyrl-RS"/>
        </w:rPr>
        <w:t xml:space="preserve">, Зборник Матице српске за историју (ЗМСИ), </w:t>
      </w:r>
      <w:r>
        <w:fldChar w:fldCharType="begin"/>
      </w:r>
      <w:r>
        <w:instrText xml:space="preserve"> HYPERLINK "</w:instrText>
      </w:r>
      <w:r>
        <w:instrText xml:space="preserve">https://plus.sr.cobiss.net/opac7/bib/COBIB/7793410" </w:instrText>
      </w:r>
      <w:r>
        <w:fldChar w:fldCharType="separate"/>
      </w:r>
      <w:r>
        <w:rPr>
          <w:rStyle w:val="Hyperlink"/>
          <w:bCs/>
          <w:color w:val="auto"/>
          <w:sz w:val="24"/>
          <w:u w:val="none"/>
          <w:shd w:val="clear" w:color="auto" w:fill="FFFFFF"/>
        </w:rPr>
        <w:t>103 (2021), 53-89</w:t>
      </w:r>
      <w:r>
        <w:rPr>
          <w:rStyle w:val="Hyperlink"/>
          <w:bCs/>
          <w:color w:val="auto"/>
          <w:sz w:val="24"/>
          <w:u w:val="none"/>
          <w:shd w:val="clear" w:color="auto" w:fill="FFFFFF"/>
        </w:rPr>
        <w:fldChar w:fldCharType="end"/>
      </w:r>
      <w:r>
        <w:rPr>
          <w:rStyle w:val="Hyperlink"/>
          <w:bCs/>
          <w:color w:val="auto"/>
          <w:sz w:val="24"/>
          <w:u w:val="none"/>
          <w:shd w:val="clear" w:color="auto" w:fill="FFFFFF"/>
          <w:lang w:val="sr-Cyrl-RS"/>
        </w:rPr>
        <w:t>.</w:t>
      </w:r>
    </w:p>
    <w:p w:rsidR="006C69B2" w:rsidRDefault="006C69B2">
      <w:pPr>
        <w:pStyle w:val="ListParagraph"/>
        <w:rPr>
          <w:sz w:val="24"/>
          <w:lang w:val="sr-Cyrl-RS"/>
        </w:rPr>
      </w:pPr>
    </w:p>
    <w:p w:rsidR="006C69B2" w:rsidRDefault="0058001F">
      <w:pPr>
        <w:pStyle w:val="ListParagraph"/>
        <w:numPr>
          <w:ilvl w:val="0"/>
          <w:numId w:val="2"/>
        </w:numPr>
        <w:rPr>
          <w:sz w:val="24"/>
          <w:lang w:val="sr-Cyrl-RS"/>
        </w:rPr>
      </w:pPr>
      <w:r>
        <w:rPr>
          <w:sz w:val="24"/>
          <w:lang w:val="sr-Cyrl-RS"/>
        </w:rPr>
        <w:t>„A review of contradictory interpretations of Giuseppe Mazzini'</w:t>
      </w:r>
      <w:r>
        <w:rPr>
          <w:sz w:val="24"/>
          <w:lang w:val="sr-Latn-RS"/>
        </w:rPr>
        <w:t>s</w:t>
      </w:r>
      <w:r>
        <w:rPr>
          <w:sz w:val="24"/>
          <w:lang w:val="sr-Cyrl-RS"/>
        </w:rPr>
        <w:t xml:space="preserve"> Political</w:t>
      </w:r>
      <w:r>
        <w:rPr>
          <w:sz w:val="24"/>
        </w:rPr>
        <w:t xml:space="preserve"> </w:t>
      </w:r>
      <w:r>
        <w:rPr>
          <w:sz w:val="24"/>
          <w:lang w:val="sr-Cyrl-RS"/>
        </w:rPr>
        <w:t>Thought on the Balkans. Mazzini between national democracies, imperialism and anti –imperialism“</w:t>
      </w:r>
      <w:r>
        <w:rPr>
          <w:sz w:val="24"/>
        </w:rPr>
        <w:t xml:space="preserve">, </w:t>
      </w:r>
      <w:r>
        <w:rPr>
          <w:i/>
          <w:iCs/>
          <w:sz w:val="24"/>
          <w:lang w:val="sr-Cyrl-RS"/>
        </w:rPr>
        <w:t>The Balk</w:t>
      </w:r>
      <w:r>
        <w:rPr>
          <w:i/>
          <w:iCs/>
          <w:sz w:val="24"/>
          <w:lang w:val="sr-Cyrl-RS"/>
        </w:rPr>
        <w:t>ans in the Age of New Imperialism and Beyond</w:t>
      </w:r>
      <w:r>
        <w:rPr>
          <w:sz w:val="24"/>
          <w:lang w:val="sr-Cyrl-RS"/>
        </w:rPr>
        <w:t>, ed. By</w:t>
      </w:r>
      <w:r>
        <w:rPr>
          <w:sz w:val="24"/>
        </w:rPr>
        <w:t xml:space="preserve"> </w:t>
      </w:r>
      <w:r>
        <w:rPr>
          <w:sz w:val="24"/>
          <w:lang w:val="sr-Cyrl-RS"/>
        </w:rPr>
        <w:t>Vojislav G. Pavlović, (2021), Académie Roumaine, Institut</w:t>
      </w:r>
      <w:r>
        <w:rPr>
          <w:sz w:val="24"/>
        </w:rPr>
        <w:t xml:space="preserve"> d’</w:t>
      </w:r>
      <w:r>
        <w:rPr>
          <w:sz w:val="24"/>
          <w:lang w:val="sr-Cyrl-RS"/>
        </w:rPr>
        <w:t>Études Sud– Est</w:t>
      </w:r>
      <w:r>
        <w:rPr>
          <w:sz w:val="24"/>
        </w:rPr>
        <w:t xml:space="preserve"> </w:t>
      </w:r>
      <w:r>
        <w:rPr>
          <w:sz w:val="24"/>
          <w:lang w:val="sr-Cyrl-RS"/>
        </w:rPr>
        <w:t>Européennes,  Brăila: Istros a Muzeului Brăilei „Carol I“, 2021, 25–45.</w:t>
      </w:r>
    </w:p>
    <w:p w:rsidR="006C69B2" w:rsidRDefault="006C69B2">
      <w:pPr>
        <w:pStyle w:val="ListParagraph"/>
        <w:rPr>
          <w:sz w:val="24"/>
          <w:lang w:val="sr-Cyrl-RS"/>
        </w:rPr>
      </w:pPr>
    </w:p>
    <w:p w:rsidR="006C69B2" w:rsidRDefault="0058001F">
      <w:pPr>
        <w:pStyle w:val="ListParagraph"/>
        <w:numPr>
          <w:ilvl w:val="0"/>
          <w:numId w:val="2"/>
        </w:numPr>
        <w:rPr>
          <w:sz w:val="24"/>
          <w:lang w:val="sr-Cyrl-RS"/>
        </w:rPr>
      </w:pPr>
      <w:r>
        <w:rPr>
          <w:sz w:val="24"/>
          <w:lang w:val="sr-Latn-RS"/>
        </w:rPr>
        <w:t>„</w:t>
      </w:r>
      <w:r>
        <w:rPr>
          <w:sz w:val="24"/>
          <w:lang w:val="sr-Cyrl-RS"/>
        </w:rPr>
        <w:t xml:space="preserve">Одјеци Србије, Источног питања и балканских ратова у </w:t>
      </w:r>
      <w:r>
        <w:rPr>
          <w:sz w:val="24"/>
          <w:lang w:val="sr-Cyrl-RS"/>
        </w:rPr>
        <w:t>Шпанији</w:t>
      </w:r>
      <w:r>
        <w:rPr>
          <w:sz w:val="24"/>
          <w:lang w:val="sr-Latn-RS"/>
        </w:rPr>
        <w:t>“</w:t>
      </w:r>
    </w:p>
    <w:p w:rsidR="006C69B2" w:rsidRDefault="0058001F">
      <w:pPr>
        <w:ind w:left="458" w:firstLine="0"/>
        <w:rPr>
          <w:sz w:val="24"/>
          <w:lang w:val="sr-Latn-RS"/>
        </w:rPr>
      </w:pPr>
      <w:r>
        <w:rPr>
          <w:sz w:val="24"/>
          <w:lang w:val="sr-Cyrl-RS"/>
        </w:rPr>
        <w:t>(1876–1914</w:t>
      </w:r>
      <w:r>
        <w:rPr>
          <w:sz w:val="24"/>
          <w:lang w:val="sr-Latn-RS"/>
        </w:rPr>
        <w:t>)</w:t>
      </w:r>
      <w:r>
        <w:rPr>
          <w:sz w:val="24"/>
          <w:lang w:val="sr-Cyrl-RS"/>
        </w:rPr>
        <w:t>. </w:t>
      </w:r>
      <w:r>
        <w:rPr>
          <w:i/>
          <w:iCs/>
          <w:sz w:val="24"/>
          <w:lang w:val="sr-Cyrl-RS"/>
        </w:rPr>
        <w:t>Синеза: Часопис за хуманистичке и друштвене науке</w:t>
      </w:r>
      <w:r>
        <w:rPr>
          <w:sz w:val="24"/>
          <w:lang w:val="sr-Cyrl-RS"/>
        </w:rPr>
        <w:t>, 3(2) (2022), 81-104.</w:t>
      </w:r>
    </w:p>
    <w:p w:rsidR="006C69B2" w:rsidRDefault="006C69B2">
      <w:pPr>
        <w:ind w:left="458" w:firstLine="0"/>
        <w:rPr>
          <w:sz w:val="24"/>
          <w:lang w:val="sr-Latn-RS"/>
        </w:rPr>
      </w:pPr>
    </w:p>
    <w:p w:rsidR="006C69B2" w:rsidRDefault="0058001F">
      <w:pPr>
        <w:pStyle w:val="ListParagraph"/>
        <w:numPr>
          <w:ilvl w:val="0"/>
          <w:numId w:val="2"/>
        </w:numPr>
        <w:rPr>
          <w:sz w:val="24"/>
          <w:lang w:val="sr-Latn-RS"/>
        </w:rPr>
      </w:pPr>
      <w:r>
        <w:rPr>
          <w:sz w:val="24"/>
          <w:lang w:val="sr-Cyrl-RS"/>
        </w:rPr>
        <w:t>„</w:t>
      </w:r>
      <w:r>
        <w:rPr>
          <w:sz w:val="24"/>
          <w:lang w:val="sr-Latn-RS"/>
        </w:rPr>
        <w:t>Заоставштина Евгенија Поповића д’Анђелија као извор за промишљања италијанских интелектуалаца о Балкану почетком XX века</w:t>
      </w:r>
      <w:r>
        <w:rPr>
          <w:sz w:val="24"/>
          <w:lang w:val="sr-Cyrl-RS"/>
        </w:rPr>
        <w:t>“</w:t>
      </w:r>
      <w:r>
        <w:rPr>
          <w:sz w:val="24"/>
          <w:lang w:val="sr-Latn-RS"/>
        </w:rPr>
        <w:t xml:space="preserve">, </w:t>
      </w:r>
      <w:r>
        <w:rPr>
          <w:i/>
          <w:iCs/>
          <w:sz w:val="24"/>
          <w:lang w:val="sr-Latn-RS"/>
        </w:rPr>
        <w:t>Мешовита грађа – Miscellanea</w:t>
      </w:r>
      <w:r>
        <w:rPr>
          <w:sz w:val="24"/>
          <w:lang w:val="sr-Latn-RS"/>
        </w:rPr>
        <w:t xml:space="preserve"> (2023), </w:t>
      </w:r>
      <w:r>
        <w:rPr>
          <w:sz w:val="24"/>
          <w:lang w:val="sr-Cyrl-RS"/>
        </w:rPr>
        <w:t xml:space="preserve">књ. </w:t>
      </w:r>
      <w:r>
        <w:rPr>
          <w:sz w:val="24"/>
          <w:lang w:val="sr-Latn-RS"/>
        </w:rPr>
        <w:t xml:space="preserve">XLIV, </w:t>
      </w:r>
      <w:r>
        <w:rPr>
          <w:sz w:val="24"/>
          <w:lang w:val="sr-Cyrl-RS"/>
        </w:rPr>
        <w:t xml:space="preserve">253–285. </w:t>
      </w:r>
    </w:p>
    <w:p w:rsidR="006C69B2" w:rsidRDefault="006C69B2">
      <w:pPr>
        <w:spacing w:line="240" w:lineRule="auto"/>
        <w:ind w:firstLine="0"/>
        <w:contextualSpacing/>
        <w:rPr>
          <w:sz w:val="24"/>
        </w:rPr>
      </w:pPr>
    </w:p>
    <w:p w:rsidR="006C69B2" w:rsidRDefault="0058001F">
      <w:pPr>
        <w:spacing w:line="240" w:lineRule="auto"/>
        <w:ind w:firstLine="0"/>
        <w:contextualSpacing/>
        <w:rPr>
          <w:sz w:val="24"/>
          <w:lang w:val="sr-Cyrl-RS"/>
        </w:rPr>
      </w:pPr>
      <w:r>
        <w:rPr>
          <w:sz w:val="24"/>
          <w:lang w:val="sr-Cyrl-RS"/>
        </w:rPr>
        <w:t>Од поменутих радова, три рада (под редним бројевима 2, 3 и 5) непосредно стоје у вези са темом и садржајем докторске дисертације кандидата. Осим тога, кандидат је објавио и неколико приказа књига из савремене италијанске историографије</w:t>
      </w:r>
      <w:r>
        <w:rPr>
          <w:sz w:val="24"/>
          <w:lang w:val="sr-Cyrl-RS"/>
        </w:rPr>
        <w:t xml:space="preserve">. </w:t>
      </w:r>
    </w:p>
    <w:p w:rsidR="006C69B2" w:rsidRDefault="0058001F">
      <w:pPr>
        <w:spacing w:line="240" w:lineRule="auto"/>
        <w:ind w:firstLine="720"/>
        <w:contextualSpacing/>
        <w:rPr>
          <w:sz w:val="24"/>
          <w:lang w:val="sr-Cyrl-RS"/>
        </w:rPr>
      </w:pPr>
      <w:r>
        <w:rPr>
          <w:sz w:val="24"/>
          <w:lang w:val="sr-Cyrl-RS"/>
        </w:rPr>
        <w:t xml:space="preserve">Дисертација </w:t>
      </w:r>
      <w:proofErr w:type="spellStart"/>
      <w:r>
        <w:rPr>
          <w:sz w:val="24"/>
        </w:rPr>
        <w:t>обухвата</w:t>
      </w:r>
      <w:proofErr w:type="spellEnd"/>
      <w:r>
        <w:rPr>
          <w:sz w:val="24"/>
        </w:rPr>
        <w:t xml:space="preserve"> </w:t>
      </w:r>
      <w:r>
        <w:rPr>
          <w:sz w:val="24"/>
          <w:lang w:val="sr-Cyrl-RS"/>
        </w:rPr>
        <w:t xml:space="preserve">849 </w:t>
      </w:r>
      <w:proofErr w:type="spellStart"/>
      <w:r>
        <w:rPr>
          <w:sz w:val="24"/>
        </w:rPr>
        <w:t>страна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основног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текста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пратећим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научним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апаратом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укупно</w:t>
      </w:r>
      <w:proofErr w:type="spellEnd"/>
      <w:r>
        <w:rPr>
          <w:sz w:val="24"/>
        </w:rPr>
        <w:t xml:space="preserve"> </w:t>
      </w:r>
      <w:r>
        <w:rPr>
          <w:sz w:val="24"/>
          <w:lang w:val="sr-Cyrl-RS"/>
        </w:rPr>
        <w:t xml:space="preserve">4099 </w:t>
      </w:r>
      <w:proofErr w:type="spellStart"/>
      <w:r>
        <w:rPr>
          <w:sz w:val="24"/>
        </w:rPr>
        <w:t>напомене</w:t>
      </w:r>
      <w:proofErr w:type="spellEnd"/>
      <w:r>
        <w:rPr>
          <w:sz w:val="24"/>
        </w:rPr>
        <w:t xml:space="preserve">), </w:t>
      </w:r>
      <w:proofErr w:type="spellStart"/>
      <w:r>
        <w:rPr>
          <w:sz w:val="24"/>
        </w:rPr>
        <w:t>затим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спис</w:t>
      </w:r>
      <w:proofErr w:type="spellEnd"/>
      <w:r>
        <w:rPr>
          <w:sz w:val="24"/>
          <w:lang w:val="sr-Cyrl-RS"/>
        </w:rPr>
        <w:t>ак</w:t>
      </w:r>
      <w:r>
        <w:rPr>
          <w:sz w:val="24"/>
        </w:rPr>
        <w:t xml:space="preserve"> </w:t>
      </w:r>
      <w:proofErr w:type="spellStart"/>
      <w:r>
        <w:rPr>
          <w:sz w:val="24"/>
        </w:rPr>
        <w:t>коришћене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библиографије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стр</w:t>
      </w:r>
      <w:proofErr w:type="spellEnd"/>
      <w:r>
        <w:rPr>
          <w:sz w:val="24"/>
        </w:rPr>
        <w:t xml:space="preserve">. </w:t>
      </w:r>
      <w:r>
        <w:rPr>
          <w:sz w:val="24"/>
          <w:lang w:val="sr-Cyrl-RS"/>
        </w:rPr>
        <w:t>791–849</w:t>
      </w:r>
      <w:r>
        <w:rPr>
          <w:sz w:val="24"/>
        </w:rPr>
        <w:t xml:space="preserve">), </w:t>
      </w:r>
      <w:proofErr w:type="spellStart"/>
      <w:r>
        <w:rPr>
          <w:sz w:val="24"/>
        </w:rPr>
        <w:t>као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биографију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кандидата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Основни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текст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састоји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од</w:t>
      </w:r>
      <w:proofErr w:type="spellEnd"/>
      <w:r>
        <w:rPr>
          <w:sz w:val="24"/>
        </w:rPr>
        <w:t xml:space="preserve"> </w:t>
      </w:r>
      <w:r>
        <w:rPr>
          <w:sz w:val="24"/>
          <w:lang w:val="sr-Cyrl-RS"/>
        </w:rPr>
        <w:t>предговора, у</w:t>
      </w:r>
      <w:proofErr w:type="spellStart"/>
      <w:r>
        <w:rPr>
          <w:sz w:val="24"/>
        </w:rPr>
        <w:t>вода</w:t>
      </w:r>
      <w:proofErr w:type="spellEnd"/>
      <w:r>
        <w:rPr>
          <w:sz w:val="24"/>
        </w:rPr>
        <w:t>,</w:t>
      </w:r>
      <w:r>
        <w:rPr>
          <w:sz w:val="24"/>
          <w:lang w:val="sr-Cyrl-RS"/>
        </w:rPr>
        <w:t xml:space="preserve"> уводних поглавља, пет текстуалних целина (делова), подељених на 53</w:t>
      </w:r>
      <w:r>
        <w:rPr>
          <w:sz w:val="24"/>
        </w:rPr>
        <w:t xml:space="preserve"> </w:t>
      </w:r>
      <w:proofErr w:type="spellStart"/>
      <w:r>
        <w:rPr>
          <w:sz w:val="24"/>
        </w:rPr>
        <w:t>поглавља</w:t>
      </w:r>
      <w:proofErr w:type="spellEnd"/>
      <w:r>
        <w:rPr>
          <w:sz w:val="24"/>
          <w:lang w:val="sr-Cyrl-RS"/>
        </w:rPr>
        <w:t>,</w:t>
      </w:r>
      <w:r>
        <w:rPr>
          <w:sz w:val="24"/>
        </w:rPr>
        <w:t xml:space="preserve"> </w:t>
      </w:r>
      <w:r>
        <w:rPr>
          <w:sz w:val="24"/>
          <w:lang w:val="sr-Cyrl-RS"/>
        </w:rPr>
        <w:t>з</w:t>
      </w:r>
      <w:proofErr w:type="spellStart"/>
      <w:r>
        <w:rPr>
          <w:sz w:val="24"/>
        </w:rPr>
        <w:t>акључ</w:t>
      </w:r>
      <w:proofErr w:type="spellEnd"/>
      <w:r>
        <w:rPr>
          <w:sz w:val="24"/>
          <w:lang w:val="sr-Cyrl-RS"/>
        </w:rPr>
        <w:t>ка, и библиографије.</w:t>
      </w:r>
      <w:r>
        <w:rPr>
          <w:sz w:val="24"/>
        </w:rPr>
        <w:t xml:space="preserve"> </w:t>
      </w:r>
    </w:p>
    <w:p w:rsidR="006C69B2" w:rsidRDefault="0058001F">
      <w:pPr>
        <w:spacing w:after="41" w:line="259" w:lineRule="auto"/>
        <w:ind w:left="468" w:firstLine="0"/>
        <w:jc w:val="left"/>
        <w:rPr>
          <w:sz w:val="24"/>
        </w:rPr>
      </w:pPr>
      <w:r>
        <w:rPr>
          <w:sz w:val="24"/>
        </w:rPr>
        <w:t xml:space="preserve"> </w:t>
      </w:r>
    </w:p>
    <w:p w:rsidR="006C69B2" w:rsidRDefault="0058001F">
      <w:pPr>
        <w:pStyle w:val="Heading1"/>
        <w:ind w:left="689" w:right="0" w:hanging="234"/>
        <w:rPr>
          <w:b/>
          <w:bCs/>
          <w:sz w:val="24"/>
        </w:rPr>
      </w:pPr>
      <w:proofErr w:type="spellStart"/>
      <w:r>
        <w:rPr>
          <w:b/>
          <w:bCs/>
          <w:sz w:val="24"/>
        </w:rPr>
        <w:t>Предмет</w:t>
      </w:r>
      <w:proofErr w:type="spellEnd"/>
      <w:r>
        <w:rPr>
          <w:b/>
          <w:bCs/>
          <w:sz w:val="24"/>
        </w:rPr>
        <w:t xml:space="preserve"> и </w:t>
      </w:r>
      <w:proofErr w:type="spellStart"/>
      <w:r>
        <w:rPr>
          <w:b/>
          <w:bCs/>
          <w:sz w:val="24"/>
        </w:rPr>
        <w:t>циљ</w:t>
      </w:r>
      <w:proofErr w:type="spellEnd"/>
      <w:r>
        <w:rPr>
          <w:b/>
          <w:bCs/>
          <w:sz w:val="24"/>
        </w:rPr>
        <w:t xml:space="preserve"> </w:t>
      </w:r>
      <w:proofErr w:type="spellStart"/>
      <w:r>
        <w:rPr>
          <w:b/>
          <w:bCs/>
          <w:sz w:val="24"/>
        </w:rPr>
        <w:t>дисертације</w:t>
      </w:r>
      <w:proofErr w:type="spellEnd"/>
      <w:r>
        <w:rPr>
          <w:b/>
          <w:bCs/>
          <w:sz w:val="24"/>
        </w:rPr>
        <w:t xml:space="preserve"> </w:t>
      </w:r>
    </w:p>
    <w:p w:rsidR="006C69B2" w:rsidRDefault="0058001F">
      <w:pPr>
        <w:spacing w:after="102" w:line="259" w:lineRule="auto"/>
        <w:ind w:left="312" w:firstLine="0"/>
        <w:jc w:val="left"/>
        <w:rPr>
          <w:sz w:val="24"/>
        </w:rPr>
      </w:pPr>
      <w:r>
        <w:rPr>
          <w:sz w:val="24"/>
        </w:rPr>
        <w:t xml:space="preserve"> </w:t>
      </w:r>
    </w:p>
    <w:p w:rsidR="006C69B2" w:rsidRDefault="0058001F">
      <w:pPr>
        <w:ind w:left="-15" w:right="45"/>
        <w:rPr>
          <w:sz w:val="24"/>
        </w:rPr>
      </w:pPr>
      <w:proofErr w:type="spellStart"/>
      <w:proofErr w:type="gramStart"/>
      <w:r>
        <w:rPr>
          <w:sz w:val="24"/>
        </w:rPr>
        <w:t>Предмет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дисертације</w:t>
      </w:r>
      <w:proofErr w:type="spellEnd"/>
      <w:r>
        <w:rPr>
          <w:sz w:val="24"/>
          <w:lang w:val="sr-Cyrl-RS"/>
        </w:rPr>
        <w:t xml:space="preserve"> чини анализа општег италијанског погледа на српско национално питање на Балкану од 1911.</w:t>
      </w:r>
      <w:proofErr w:type="gramEnd"/>
      <w:r>
        <w:rPr>
          <w:sz w:val="24"/>
          <w:lang w:val="sr-Cyrl-RS"/>
        </w:rPr>
        <w:t xml:space="preserve"> до 1915. г</w:t>
      </w:r>
      <w:r>
        <w:rPr>
          <w:sz w:val="24"/>
          <w:lang w:val="sr-Cyrl-RS"/>
        </w:rPr>
        <w:t xml:space="preserve">одине, и шире, од Анексионе кризе и последње деценије </w:t>
      </w:r>
      <w:r>
        <w:rPr>
          <w:sz w:val="24"/>
          <w:lang w:val="sr-Latn-RS"/>
        </w:rPr>
        <w:t xml:space="preserve">XIX </w:t>
      </w:r>
      <w:r>
        <w:rPr>
          <w:sz w:val="24"/>
          <w:lang w:val="sr-Cyrl-RS"/>
        </w:rPr>
        <w:t>века до година Првог светског рата. У предмет испитивања улазе италијански дипломатски и војни извештаји (настали у Београду и на Цетињу, и другим местима), путописи, писма, политичке брошуре, памфл</w:t>
      </w:r>
      <w:r>
        <w:rPr>
          <w:sz w:val="24"/>
          <w:lang w:val="sr-Cyrl-RS"/>
        </w:rPr>
        <w:t xml:space="preserve">ети, мемоарска грађа, новински политички чланци, настали у периоду прве деценије </w:t>
      </w:r>
      <w:r>
        <w:rPr>
          <w:sz w:val="24"/>
          <w:lang w:val="sr-Latn-RS"/>
        </w:rPr>
        <w:t xml:space="preserve">XX </w:t>
      </w:r>
      <w:r>
        <w:rPr>
          <w:sz w:val="24"/>
          <w:lang w:val="sr-Cyrl-RS"/>
        </w:rPr>
        <w:t>века, све до 1915, у којима се разложно образлаже и испитује, из италијанске визуре, проблем српског националног питања на Балкану (ефекат стварања Балканског савеза од вре</w:t>
      </w:r>
      <w:r>
        <w:rPr>
          <w:sz w:val="24"/>
          <w:lang w:val="sr-Cyrl-RS"/>
        </w:rPr>
        <w:t xml:space="preserve">мена рата у Либији, уједињење Србије и Црне Горе, домети српских националних тежњи, односи </w:t>
      </w:r>
      <w:r>
        <w:rPr>
          <w:sz w:val="24"/>
          <w:lang w:val="sr-Cyrl-RS"/>
        </w:rPr>
        <w:lastRenderedPageBreak/>
        <w:t>Срба и Хрвата у Босни и Херцеговини и Далмацији, положај династије Петровић, српске војне власти према несрпском становништву у новоослобођеним крајевима, односи Срб</w:t>
      </w:r>
      <w:r>
        <w:rPr>
          <w:sz w:val="24"/>
          <w:lang w:val="sr-Cyrl-RS"/>
        </w:rPr>
        <w:t>ије и Албаније, посебно кроз призму деловања Есад–паше Топтанија)</w:t>
      </w:r>
      <w:r>
        <w:rPr>
          <w:sz w:val="24"/>
        </w:rPr>
        <w:t xml:space="preserve">. </w:t>
      </w:r>
      <w:proofErr w:type="spellStart"/>
      <w:r>
        <w:rPr>
          <w:sz w:val="24"/>
        </w:rPr>
        <w:t>Кандидат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узео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обзир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све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типове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наративних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извора</w:t>
      </w:r>
      <w:proofErr w:type="spellEnd"/>
      <w:r>
        <w:rPr>
          <w:sz w:val="24"/>
        </w:rPr>
        <w:t>,</w:t>
      </w:r>
      <w:r>
        <w:rPr>
          <w:sz w:val="24"/>
          <w:lang w:val="sr-Cyrl-RS"/>
        </w:rPr>
        <w:t xml:space="preserve"> и значајан број извора документарне грађе, у коју убрајамо и записе са парламентарних заседања италијанског парламента и Далматинског </w:t>
      </w:r>
      <w:r>
        <w:rPr>
          <w:sz w:val="24"/>
          <w:lang w:val="sr-Cyrl-RS"/>
        </w:rPr>
        <w:t>сабора, преко којих се стиче увид у најважније аспекте који су италијанску политичку јавност занимали у вези са Србијом и Црном Гором</w:t>
      </w:r>
      <w:r>
        <w:rPr>
          <w:sz w:val="24"/>
        </w:rPr>
        <w:t xml:space="preserve">.  С </w:t>
      </w:r>
      <w:proofErr w:type="spellStart"/>
      <w:r>
        <w:rPr>
          <w:sz w:val="24"/>
        </w:rPr>
        <w:t>обзиром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</w:t>
      </w:r>
      <w:r>
        <w:rPr>
          <w:sz w:val="24"/>
          <w:lang w:val="sr-Cyrl-RS"/>
        </w:rPr>
        <w:t>многи путописи из балканских ратова или политичке студије из времена прве или друге године Великог ра</w:t>
      </w:r>
      <w:r>
        <w:rPr>
          <w:sz w:val="24"/>
          <w:lang w:val="sr-Cyrl-RS"/>
        </w:rPr>
        <w:t xml:space="preserve">та, </w:t>
      </w:r>
      <w:proofErr w:type="spellStart"/>
      <w:r>
        <w:rPr>
          <w:sz w:val="24"/>
        </w:rPr>
        <w:t>усмерени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приповедање</w:t>
      </w:r>
      <w:proofErr w:type="spellEnd"/>
      <w:r>
        <w:rPr>
          <w:sz w:val="24"/>
        </w:rPr>
        <w:t xml:space="preserve"> о </w:t>
      </w:r>
      <w:proofErr w:type="spellStart"/>
      <w:r>
        <w:rPr>
          <w:sz w:val="24"/>
        </w:rPr>
        <w:t>догађајима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ширем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простору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настањеном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различитим</w:t>
      </w:r>
      <w:proofErr w:type="spellEnd"/>
      <w:r>
        <w:rPr>
          <w:sz w:val="24"/>
        </w:rPr>
        <w:t xml:space="preserve"> </w:t>
      </w:r>
      <w:r>
        <w:rPr>
          <w:sz w:val="24"/>
          <w:lang w:val="sr-Cyrl-RS"/>
        </w:rPr>
        <w:t>националним заједницама и народима</w:t>
      </w:r>
      <w:r>
        <w:rPr>
          <w:sz w:val="24"/>
        </w:rPr>
        <w:t xml:space="preserve">, </w:t>
      </w:r>
      <w:proofErr w:type="spellStart"/>
      <w:r>
        <w:rPr>
          <w:sz w:val="24"/>
        </w:rPr>
        <w:t>пружају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широке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могућности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изношење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личних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искустава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ставова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аутора</w:t>
      </w:r>
      <w:proofErr w:type="spellEnd"/>
      <w:r>
        <w:rPr>
          <w:sz w:val="24"/>
        </w:rPr>
        <w:t xml:space="preserve">, у </w:t>
      </w:r>
      <w:proofErr w:type="spellStart"/>
      <w:r>
        <w:rPr>
          <w:sz w:val="24"/>
        </w:rPr>
        <w:t>изворима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ове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врсте</w:t>
      </w:r>
      <w:proofErr w:type="spellEnd"/>
      <w:r>
        <w:rPr>
          <w:sz w:val="24"/>
          <w:lang w:val="sr-Cyrl-RS"/>
        </w:rPr>
        <w:t xml:space="preserve"> може се </w:t>
      </w:r>
      <w:proofErr w:type="spellStart"/>
      <w:r>
        <w:rPr>
          <w:sz w:val="24"/>
        </w:rPr>
        <w:t>пронаћи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обиље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података</w:t>
      </w:r>
      <w:proofErr w:type="spellEnd"/>
      <w:r>
        <w:rPr>
          <w:sz w:val="24"/>
        </w:rPr>
        <w:t xml:space="preserve"> о</w:t>
      </w:r>
      <w:r>
        <w:rPr>
          <w:sz w:val="24"/>
          <w:lang w:val="sr-Cyrl-RS"/>
        </w:rPr>
        <w:t xml:space="preserve"> општем итал</w:t>
      </w:r>
      <w:r>
        <w:rPr>
          <w:sz w:val="24"/>
          <w:lang w:val="sr-Cyrl-RS"/>
        </w:rPr>
        <w:t>ијанском доживљају српског народа, али и чињенице о италијанско–српској сарадњи и међусобним политичким односима, на</w:t>
      </w:r>
      <w:r>
        <w:rPr>
          <w:sz w:val="24"/>
        </w:rPr>
        <w:t xml:space="preserve"> </w:t>
      </w:r>
      <w:proofErr w:type="spellStart"/>
      <w:r>
        <w:rPr>
          <w:sz w:val="24"/>
        </w:rPr>
        <w:t>основу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којих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формира</w:t>
      </w:r>
      <w:proofErr w:type="spellEnd"/>
      <w:r>
        <w:rPr>
          <w:sz w:val="24"/>
        </w:rPr>
        <w:t xml:space="preserve"> </w:t>
      </w:r>
      <w:r>
        <w:rPr>
          <w:sz w:val="24"/>
          <w:lang w:val="sr-Cyrl-RS"/>
        </w:rPr>
        <w:t>интерпретација тежњи једног народа у дипломатско–политичком врху друге државе.</w:t>
      </w:r>
      <w:r>
        <w:rPr>
          <w:sz w:val="24"/>
        </w:rPr>
        <w:t xml:space="preserve"> </w:t>
      </w:r>
      <w:r>
        <w:rPr>
          <w:sz w:val="24"/>
          <w:lang w:val="sr-Cyrl-RS"/>
        </w:rPr>
        <w:t>Кандидат је успешно систематизовао и</w:t>
      </w:r>
      <w:r>
        <w:rPr>
          <w:sz w:val="24"/>
          <w:lang w:val="sr-Cyrl-RS"/>
        </w:rPr>
        <w:t xml:space="preserve"> класификовао највећи број наративних извора из поменутог хронолошког периода, података о околностима њиховог настанка, </w:t>
      </w:r>
      <w:r>
        <w:rPr>
          <w:sz w:val="24"/>
        </w:rPr>
        <w:t>и</w:t>
      </w:r>
      <w:r>
        <w:rPr>
          <w:sz w:val="24"/>
          <w:lang w:val="sr-Cyrl-RS"/>
        </w:rPr>
        <w:t xml:space="preserve"> мотиве који су њихове ауторе навели да спомињу Србе или пишу о српском националном програму.</w:t>
      </w:r>
      <w:r>
        <w:rPr>
          <w:sz w:val="24"/>
        </w:rPr>
        <w:t xml:space="preserve"> </w:t>
      </w:r>
      <w:proofErr w:type="spellStart"/>
      <w:r>
        <w:rPr>
          <w:sz w:val="24"/>
        </w:rPr>
        <w:t>Други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основни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циљ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састојао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се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сагледава</w:t>
      </w:r>
      <w:r>
        <w:rPr>
          <w:sz w:val="24"/>
        </w:rPr>
        <w:t>њу</w:t>
      </w:r>
      <w:proofErr w:type="spellEnd"/>
      <w:r>
        <w:rPr>
          <w:sz w:val="24"/>
        </w:rPr>
        <w:t xml:space="preserve"> </w:t>
      </w:r>
      <w:r>
        <w:rPr>
          <w:sz w:val="24"/>
          <w:lang w:val="sr-Cyrl-RS"/>
        </w:rPr>
        <w:t>обавештења која преносе конзули или чланови међународне контролне комисије за Албанију, и други представници Италије на Балкану, о територији, становништву, привредним потенцијалима Србије и Црне Горе, али и детаљно испитивање ставова премијера или најв</w:t>
      </w:r>
      <w:r>
        <w:rPr>
          <w:sz w:val="24"/>
          <w:lang w:val="sr-Cyrl-RS"/>
        </w:rPr>
        <w:t>иших политичких чинилаца у Консулти према економском и политичком повезивању Италије с унутрашњим залеђем Балканског полуострва, и издвајање оних елемената њихове писане заоставштине у којима се тематизује српско национално питање. Кандидат се у студији на</w:t>
      </w:r>
      <w:r>
        <w:rPr>
          <w:sz w:val="24"/>
          <w:lang w:val="sr-Cyrl-RS"/>
        </w:rPr>
        <w:t>довезао и на синхрон проблем</w:t>
      </w:r>
      <w:r>
        <w:rPr>
          <w:sz w:val="24"/>
        </w:rPr>
        <w:t xml:space="preserve">  </w:t>
      </w:r>
      <w:proofErr w:type="spellStart"/>
      <w:r>
        <w:rPr>
          <w:sz w:val="24"/>
        </w:rPr>
        <w:t>утврђивањ</w:t>
      </w:r>
      <w:proofErr w:type="spellEnd"/>
      <w:r>
        <w:rPr>
          <w:sz w:val="24"/>
          <w:lang w:val="sr-Cyrl-RS"/>
        </w:rPr>
        <w:t>а постојања</w:t>
      </w:r>
      <w:r>
        <w:rPr>
          <w:sz w:val="24"/>
        </w:rPr>
        <w:t xml:space="preserve"> </w:t>
      </w:r>
      <w:proofErr w:type="spellStart"/>
      <w:r>
        <w:rPr>
          <w:sz w:val="24"/>
        </w:rPr>
        <w:t>континуитета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дисконтинуитета</w:t>
      </w:r>
      <w:proofErr w:type="spellEnd"/>
      <w:r>
        <w:rPr>
          <w:sz w:val="24"/>
        </w:rPr>
        <w:t xml:space="preserve"> у</w:t>
      </w:r>
      <w:r>
        <w:rPr>
          <w:sz w:val="24"/>
          <w:lang w:val="sr-Cyrl-RS"/>
        </w:rPr>
        <w:t xml:space="preserve"> пракси, ставовима и деловању различитих влада према Србији и Црној Гори, влада које су формиране у Италији од Берлинског конгреса (у дисертацији условно наговештене) све до</w:t>
      </w:r>
      <w:r>
        <w:rPr>
          <w:sz w:val="24"/>
          <w:lang w:val="sr-Cyrl-RS"/>
        </w:rPr>
        <w:t xml:space="preserve"> 1915. године и првих ратних година.</w:t>
      </w:r>
      <w:r>
        <w:rPr>
          <w:sz w:val="24"/>
        </w:rPr>
        <w:t xml:space="preserve"> </w:t>
      </w:r>
    </w:p>
    <w:p w:rsidR="006C69B2" w:rsidRDefault="0058001F">
      <w:pPr>
        <w:spacing w:after="51" w:line="259" w:lineRule="auto"/>
        <w:ind w:left="468" w:firstLine="0"/>
        <w:jc w:val="left"/>
        <w:rPr>
          <w:sz w:val="24"/>
        </w:rPr>
      </w:pPr>
      <w:r>
        <w:rPr>
          <w:sz w:val="24"/>
        </w:rPr>
        <w:t xml:space="preserve"> </w:t>
      </w:r>
    </w:p>
    <w:p w:rsidR="006C69B2" w:rsidRDefault="0058001F">
      <w:pPr>
        <w:pStyle w:val="Heading1"/>
        <w:ind w:left="695" w:right="0" w:hanging="240"/>
        <w:rPr>
          <w:b/>
          <w:bCs/>
          <w:sz w:val="24"/>
        </w:rPr>
      </w:pPr>
      <w:proofErr w:type="spellStart"/>
      <w:r>
        <w:rPr>
          <w:b/>
          <w:bCs/>
          <w:sz w:val="24"/>
        </w:rPr>
        <w:t>Основне</w:t>
      </w:r>
      <w:proofErr w:type="spellEnd"/>
      <w:r>
        <w:rPr>
          <w:b/>
          <w:bCs/>
          <w:sz w:val="24"/>
        </w:rPr>
        <w:t xml:space="preserve"> </w:t>
      </w:r>
      <w:proofErr w:type="spellStart"/>
      <w:r>
        <w:rPr>
          <w:b/>
          <w:bCs/>
          <w:sz w:val="24"/>
        </w:rPr>
        <w:t>хипотезе</w:t>
      </w:r>
      <w:proofErr w:type="spellEnd"/>
      <w:r>
        <w:rPr>
          <w:b/>
          <w:bCs/>
          <w:sz w:val="24"/>
        </w:rPr>
        <w:t xml:space="preserve"> </w:t>
      </w:r>
      <w:proofErr w:type="spellStart"/>
      <w:r>
        <w:rPr>
          <w:b/>
          <w:bCs/>
          <w:sz w:val="24"/>
        </w:rPr>
        <w:t>од</w:t>
      </w:r>
      <w:proofErr w:type="spellEnd"/>
      <w:r>
        <w:rPr>
          <w:b/>
          <w:bCs/>
          <w:sz w:val="24"/>
        </w:rPr>
        <w:t xml:space="preserve"> </w:t>
      </w:r>
      <w:proofErr w:type="spellStart"/>
      <w:r>
        <w:rPr>
          <w:b/>
          <w:bCs/>
          <w:sz w:val="24"/>
        </w:rPr>
        <w:t>којих</w:t>
      </w:r>
      <w:proofErr w:type="spellEnd"/>
      <w:r>
        <w:rPr>
          <w:b/>
          <w:bCs/>
          <w:sz w:val="24"/>
        </w:rPr>
        <w:t xml:space="preserve"> </w:t>
      </w:r>
      <w:proofErr w:type="spellStart"/>
      <w:r>
        <w:rPr>
          <w:b/>
          <w:bCs/>
          <w:sz w:val="24"/>
        </w:rPr>
        <w:t>се</w:t>
      </w:r>
      <w:proofErr w:type="spellEnd"/>
      <w:r>
        <w:rPr>
          <w:b/>
          <w:bCs/>
          <w:sz w:val="24"/>
        </w:rPr>
        <w:t xml:space="preserve"> </w:t>
      </w:r>
      <w:proofErr w:type="spellStart"/>
      <w:r>
        <w:rPr>
          <w:b/>
          <w:bCs/>
          <w:sz w:val="24"/>
        </w:rPr>
        <w:t>полазило</w:t>
      </w:r>
      <w:proofErr w:type="spellEnd"/>
      <w:r>
        <w:rPr>
          <w:b/>
          <w:bCs/>
          <w:sz w:val="24"/>
        </w:rPr>
        <w:t xml:space="preserve"> у </w:t>
      </w:r>
      <w:proofErr w:type="spellStart"/>
      <w:r>
        <w:rPr>
          <w:b/>
          <w:bCs/>
          <w:sz w:val="24"/>
        </w:rPr>
        <w:t>истраживању</w:t>
      </w:r>
      <w:proofErr w:type="spellEnd"/>
      <w:r>
        <w:rPr>
          <w:b/>
          <w:bCs/>
          <w:sz w:val="24"/>
        </w:rPr>
        <w:t xml:space="preserve"> </w:t>
      </w:r>
    </w:p>
    <w:p w:rsidR="006C69B2" w:rsidRDefault="0058001F">
      <w:pPr>
        <w:spacing w:after="102" w:line="259" w:lineRule="auto"/>
        <w:ind w:left="312" w:firstLine="0"/>
        <w:jc w:val="left"/>
        <w:rPr>
          <w:sz w:val="24"/>
        </w:rPr>
      </w:pPr>
      <w:r>
        <w:rPr>
          <w:sz w:val="24"/>
        </w:rPr>
        <w:t xml:space="preserve"> </w:t>
      </w:r>
    </w:p>
    <w:p w:rsidR="006C69B2" w:rsidRDefault="0058001F">
      <w:pPr>
        <w:ind w:left="-15" w:right="45"/>
        <w:rPr>
          <w:sz w:val="24"/>
          <w:lang w:val="sr-Cyrl-RS"/>
        </w:rPr>
      </w:pPr>
      <w:proofErr w:type="spellStart"/>
      <w:r>
        <w:rPr>
          <w:sz w:val="24"/>
        </w:rPr>
        <w:t>Основна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хипотеза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дисертације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полази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од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идеје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</w:t>
      </w:r>
      <w:r>
        <w:rPr>
          <w:sz w:val="24"/>
          <w:lang w:val="sr-Cyrl-RS"/>
        </w:rPr>
        <w:t>је италијанска дипломатија (амбасадори, заменици амбасадора, председници влада и министри) као и најпроминентнији</w:t>
      </w:r>
      <w:r>
        <w:rPr>
          <w:sz w:val="24"/>
          <w:lang w:val="sr-Cyrl-RS"/>
        </w:rPr>
        <w:t xml:space="preserve"> публицисти, политичари, новинари и јавни делатници (од Луиђија Албертинија до Гаетана Салвеминија и мноштва других) интензивно прижељкивала споразум са Србијом и Црном Гором, најдаље од 1908. године, у настојању да сузбије </w:t>
      </w:r>
      <w:r>
        <w:rPr>
          <w:sz w:val="24"/>
          <w:lang w:val="sr-Cyrl-RS"/>
        </w:rPr>
        <w:lastRenderedPageBreak/>
        <w:t xml:space="preserve">прекомерни аустроугарски утицај </w:t>
      </w:r>
      <w:r>
        <w:rPr>
          <w:sz w:val="24"/>
          <w:lang w:val="sr-Cyrl-RS"/>
        </w:rPr>
        <w:t>на Балкану, који није одговарао ни интервенционистима ни неутралистима, упркос њиховим обостраним разликама. Кандидат и њиховим разликама и сукобима придаје незанемарљив простор, у настојању да боље сагледа дилеме италијанске елите у рату. Ова тежња модифи</w:t>
      </w:r>
      <w:r>
        <w:rPr>
          <w:sz w:val="24"/>
          <w:lang w:val="sr-Cyrl-RS"/>
        </w:rPr>
        <w:t>ковала се у различитим правцима у хронолошком периоду дисертације, које кандидат доследно, уверљиво и врло детаљно истражује и поткрепљује релевантним научним апаратом. Друга хипотеза је да Италија није настојала да „прелије“ либијску војну на балканско по</w:t>
      </w:r>
      <w:r>
        <w:rPr>
          <w:sz w:val="24"/>
          <w:lang w:val="sr-Cyrl-RS"/>
        </w:rPr>
        <w:t>дручје, али да није учинила ништа значајно да спречи покрете балканских држава, према чијим се војним успесима држала помирљиво, штитећи албанску државу. У трећу хипотезу уврштамо чињеницу да је Италија с већим анимозитетом посматрала словеначко–хрватски п</w:t>
      </w:r>
      <w:r>
        <w:rPr>
          <w:sz w:val="24"/>
          <w:lang w:val="sr-Cyrl-RS"/>
        </w:rPr>
        <w:t>роблем, од српског (посебно тријализам), и да није прижељкивала стварање велике „илирско–југословенске државе“, већ проширену Србију. Придодајемо и да нису постојали унисони гласови и истоветни погледи према српском стратешком наступању у Албанији. Не зане</w:t>
      </w:r>
      <w:r>
        <w:rPr>
          <w:sz w:val="24"/>
          <w:lang w:val="sr-Cyrl-RS"/>
        </w:rPr>
        <w:t>марујући сва противљења и негативне реакције Консулте према црногорским аспирацијама к Скадру или бугарофилским елементима у њеној дипломатској пракси, или проблему албанске државе, о којима су на обема странама постојала различита, често и непомирљива гле</w:t>
      </w:r>
      <w:r>
        <w:rPr>
          <w:sz w:val="24"/>
          <w:lang w:val="sr-Cyrl-RS"/>
        </w:rPr>
        <w:t>дишта, кандидат релевантним примерима поткрпељује тезу да су Италијани желели далекосежно, вишедимензионално, многоструко политичко–економско усаглашавање са политичким циљевима Србије, али да нису показивали спремност да самоиницијативно „пређу“ границу к</w:t>
      </w:r>
      <w:r>
        <w:rPr>
          <w:sz w:val="24"/>
          <w:lang w:val="sr-Cyrl-RS"/>
        </w:rPr>
        <w:t>ојом би се један такав споразум постигао у кратком и разумном року, и да су својим одуговлачењем и намерним сузбијањем српских аспирација у Македонији, односно западном Јадрану, у циљу задовољења тежњи Савезника и властитих тежњи, створили услове за потоње</w:t>
      </w:r>
      <w:r>
        <w:rPr>
          <w:sz w:val="24"/>
          <w:lang w:val="sr-Cyrl-RS"/>
        </w:rPr>
        <w:t>, непријатно супарништво две стране.</w:t>
      </w:r>
    </w:p>
    <w:p w:rsidR="006C69B2" w:rsidRDefault="0058001F">
      <w:pPr>
        <w:spacing w:after="53" w:line="259" w:lineRule="auto"/>
        <w:ind w:left="468" w:firstLine="0"/>
        <w:jc w:val="left"/>
        <w:rPr>
          <w:sz w:val="24"/>
        </w:rPr>
      </w:pPr>
      <w:r>
        <w:rPr>
          <w:sz w:val="24"/>
        </w:rPr>
        <w:t xml:space="preserve"> </w:t>
      </w:r>
    </w:p>
    <w:p w:rsidR="006C69B2" w:rsidRDefault="0058001F">
      <w:pPr>
        <w:pStyle w:val="Heading1"/>
        <w:ind w:left="695" w:right="0" w:hanging="240"/>
        <w:rPr>
          <w:b/>
          <w:bCs/>
          <w:sz w:val="24"/>
        </w:rPr>
      </w:pPr>
      <w:proofErr w:type="spellStart"/>
      <w:r>
        <w:rPr>
          <w:b/>
          <w:bCs/>
          <w:sz w:val="24"/>
        </w:rPr>
        <w:t>Кратак</w:t>
      </w:r>
      <w:proofErr w:type="spellEnd"/>
      <w:r>
        <w:rPr>
          <w:b/>
          <w:bCs/>
          <w:sz w:val="24"/>
        </w:rPr>
        <w:t xml:space="preserve"> </w:t>
      </w:r>
      <w:proofErr w:type="spellStart"/>
      <w:r>
        <w:rPr>
          <w:b/>
          <w:bCs/>
          <w:sz w:val="24"/>
        </w:rPr>
        <w:t>опис</w:t>
      </w:r>
      <w:proofErr w:type="spellEnd"/>
      <w:r>
        <w:rPr>
          <w:b/>
          <w:bCs/>
          <w:sz w:val="24"/>
        </w:rPr>
        <w:t xml:space="preserve"> </w:t>
      </w:r>
      <w:proofErr w:type="spellStart"/>
      <w:r>
        <w:rPr>
          <w:b/>
          <w:bCs/>
          <w:sz w:val="24"/>
        </w:rPr>
        <w:t>садржаја</w:t>
      </w:r>
      <w:proofErr w:type="spellEnd"/>
      <w:r>
        <w:rPr>
          <w:b/>
          <w:bCs/>
          <w:sz w:val="24"/>
        </w:rPr>
        <w:t xml:space="preserve"> </w:t>
      </w:r>
      <w:proofErr w:type="spellStart"/>
      <w:r>
        <w:rPr>
          <w:b/>
          <w:bCs/>
          <w:sz w:val="24"/>
        </w:rPr>
        <w:t>дисертације</w:t>
      </w:r>
      <w:proofErr w:type="spellEnd"/>
      <w:r>
        <w:rPr>
          <w:b/>
          <w:bCs/>
          <w:sz w:val="24"/>
        </w:rPr>
        <w:t xml:space="preserve"> </w:t>
      </w:r>
    </w:p>
    <w:p w:rsidR="006C69B2" w:rsidRDefault="0058001F">
      <w:pPr>
        <w:spacing w:after="102" w:line="259" w:lineRule="auto"/>
        <w:ind w:left="312" w:firstLine="0"/>
        <w:jc w:val="left"/>
        <w:rPr>
          <w:sz w:val="24"/>
        </w:rPr>
      </w:pPr>
      <w:r>
        <w:rPr>
          <w:sz w:val="24"/>
        </w:rPr>
        <w:t xml:space="preserve"> </w:t>
      </w:r>
    </w:p>
    <w:p w:rsidR="006C69B2" w:rsidRDefault="0058001F">
      <w:pPr>
        <w:ind w:left="-15" w:right="45"/>
        <w:rPr>
          <w:sz w:val="24"/>
          <w:lang w:val="sr-Latn-RS"/>
        </w:rPr>
      </w:pPr>
      <w:proofErr w:type="spellStart"/>
      <w:proofErr w:type="gramStart"/>
      <w:r>
        <w:rPr>
          <w:sz w:val="24"/>
        </w:rPr>
        <w:t>Дисертација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кандидата</w:t>
      </w:r>
      <w:proofErr w:type="spellEnd"/>
      <w:r>
        <w:rPr>
          <w:sz w:val="24"/>
        </w:rPr>
        <w:t xml:space="preserve"> </w:t>
      </w:r>
      <w:r>
        <w:rPr>
          <w:sz w:val="24"/>
          <w:lang w:val="sr-Cyrl-RS"/>
        </w:rPr>
        <w:t>Константина Драгаша подељена је на предговор, у</w:t>
      </w:r>
      <w:proofErr w:type="spellStart"/>
      <w:r>
        <w:rPr>
          <w:sz w:val="24"/>
        </w:rPr>
        <w:t>вод</w:t>
      </w:r>
      <w:proofErr w:type="spellEnd"/>
      <w:r>
        <w:rPr>
          <w:sz w:val="24"/>
          <w:lang w:val="sr-Cyrl-RS"/>
        </w:rPr>
        <w:t xml:space="preserve"> и уводна поглавља,</w:t>
      </w:r>
      <w:r>
        <w:rPr>
          <w:sz w:val="24"/>
        </w:rPr>
        <w:t xml:space="preserve"> </w:t>
      </w:r>
      <w:r>
        <w:rPr>
          <w:sz w:val="24"/>
          <w:lang w:val="sr-Cyrl-RS"/>
        </w:rPr>
        <w:t>пет већих целина</w:t>
      </w:r>
      <w:r>
        <w:rPr>
          <w:sz w:val="24"/>
        </w:rPr>
        <w:t xml:space="preserve"> и </w:t>
      </w:r>
      <w:r>
        <w:rPr>
          <w:sz w:val="24"/>
          <w:lang w:val="sr-Cyrl-RS"/>
        </w:rPr>
        <w:t>з</w:t>
      </w:r>
      <w:proofErr w:type="spellStart"/>
      <w:r>
        <w:rPr>
          <w:sz w:val="24"/>
        </w:rPr>
        <w:t>акључак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У</w:t>
      </w:r>
      <w:r>
        <w:rPr>
          <w:sz w:val="24"/>
          <w:lang w:val="sr-Cyrl-RS"/>
        </w:rPr>
        <w:t xml:space="preserve"> предговору је дат краћи хронолошки пресек проучавања помен</w:t>
      </w:r>
      <w:r>
        <w:rPr>
          <w:sz w:val="24"/>
          <w:lang w:val="sr-Cyrl-RS"/>
        </w:rPr>
        <w:t>уте теме дисертације у српској, италијанској и светској историографији.</w:t>
      </w:r>
      <w:proofErr w:type="gramEnd"/>
      <w:r>
        <w:rPr>
          <w:sz w:val="24"/>
          <w:lang w:val="sr-Cyrl-RS"/>
        </w:rPr>
        <w:t xml:space="preserve"> Кандидат </w:t>
      </w:r>
      <w:proofErr w:type="spellStart"/>
      <w:r>
        <w:rPr>
          <w:sz w:val="24"/>
        </w:rPr>
        <w:t>је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потом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пружио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увид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историјат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проучавања</w:t>
      </w:r>
      <w:proofErr w:type="spellEnd"/>
      <w:r>
        <w:rPr>
          <w:sz w:val="24"/>
          <w:lang w:val="sr-Cyrl-RS"/>
        </w:rPr>
        <w:t xml:space="preserve"> италијанско–српских односа у најширој могућој перспективи</w:t>
      </w:r>
      <w:r>
        <w:rPr>
          <w:sz w:val="24"/>
        </w:rPr>
        <w:t xml:space="preserve">, </w:t>
      </w:r>
      <w:proofErr w:type="spellStart"/>
      <w:r>
        <w:rPr>
          <w:sz w:val="24"/>
        </w:rPr>
        <w:t>са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посебним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освртом</w:t>
      </w:r>
      <w:proofErr w:type="spellEnd"/>
      <w:r>
        <w:rPr>
          <w:sz w:val="24"/>
        </w:rPr>
        <w:t xml:space="preserve"> н</w:t>
      </w:r>
      <w:r>
        <w:rPr>
          <w:sz w:val="24"/>
          <w:lang w:val="sr-Cyrl-RS"/>
        </w:rPr>
        <w:t xml:space="preserve">а домете домаће и светске историографије. У извесној мери </w:t>
      </w:r>
      <w:proofErr w:type="spellStart"/>
      <w:r>
        <w:rPr>
          <w:sz w:val="24"/>
        </w:rPr>
        <w:t>скренуо</w:t>
      </w:r>
      <w:proofErr w:type="spellEnd"/>
      <w:r>
        <w:rPr>
          <w:sz w:val="24"/>
          <w:lang w:val="sr-Cyrl-RS"/>
        </w:rPr>
        <w:t xml:space="preserve"> је</w:t>
      </w:r>
      <w:r>
        <w:rPr>
          <w:sz w:val="24"/>
        </w:rPr>
        <w:t xml:space="preserve"> </w:t>
      </w:r>
      <w:proofErr w:type="spellStart"/>
      <w:r>
        <w:rPr>
          <w:sz w:val="24"/>
        </w:rPr>
        <w:t>пажњу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 </w:t>
      </w:r>
      <w:r>
        <w:rPr>
          <w:sz w:val="24"/>
          <w:lang w:val="sr-Cyrl-RS"/>
        </w:rPr>
        <w:t xml:space="preserve">важност </w:t>
      </w:r>
      <w:proofErr w:type="spellStart"/>
      <w:r>
        <w:rPr>
          <w:sz w:val="24"/>
        </w:rPr>
        <w:t>систематских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истраживања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том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погледу</w:t>
      </w:r>
      <w:proofErr w:type="spellEnd"/>
      <w:r>
        <w:rPr>
          <w:sz w:val="24"/>
          <w:lang w:val="sr-Cyrl-RS"/>
        </w:rPr>
        <w:t xml:space="preserve"> и недостатак присуства одређених тема у поменутим истраживањима (феномен иредентизма)</w:t>
      </w:r>
      <w:r>
        <w:rPr>
          <w:sz w:val="24"/>
        </w:rPr>
        <w:t xml:space="preserve">. </w:t>
      </w:r>
      <w:r>
        <w:rPr>
          <w:sz w:val="24"/>
          <w:lang w:val="sr-Cyrl-RS"/>
        </w:rPr>
        <w:t>У</w:t>
      </w:r>
      <w:r>
        <w:rPr>
          <w:sz w:val="24"/>
        </w:rPr>
        <w:t xml:space="preserve"> </w:t>
      </w:r>
      <w:r>
        <w:rPr>
          <w:sz w:val="24"/>
          <w:lang w:val="sr-Cyrl-RS"/>
        </w:rPr>
        <w:t xml:space="preserve">уводу и уводним поглављима </w:t>
      </w:r>
      <w:proofErr w:type="spellStart"/>
      <w:r>
        <w:rPr>
          <w:sz w:val="24"/>
        </w:rPr>
        <w:t>кандидат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је</w:t>
      </w:r>
      <w:proofErr w:type="spellEnd"/>
      <w:r>
        <w:rPr>
          <w:sz w:val="24"/>
        </w:rPr>
        <w:t xml:space="preserve"> </w:t>
      </w:r>
      <w:r>
        <w:rPr>
          <w:sz w:val="24"/>
          <w:lang w:val="sr-Cyrl-RS"/>
        </w:rPr>
        <w:t>про</w:t>
      </w:r>
      <w:r>
        <w:rPr>
          <w:sz w:val="24"/>
          <w:lang w:val="sr-Cyrl-RS"/>
        </w:rPr>
        <w:t xml:space="preserve">учио најважније аспекте италијанско–српских односа у другој половини </w:t>
      </w:r>
      <w:r>
        <w:rPr>
          <w:sz w:val="24"/>
          <w:lang w:val="sr-Latn-RS"/>
        </w:rPr>
        <w:t xml:space="preserve">XIX </w:t>
      </w:r>
      <w:r>
        <w:rPr>
          <w:sz w:val="24"/>
          <w:lang w:val="sr-Cyrl-RS"/>
        </w:rPr>
        <w:t xml:space="preserve">века, с посебним освртом на Мацинија, Гарибалдија и италијанске ауторе који дефинишу и </w:t>
      </w:r>
      <w:r>
        <w:rPr>
          <w:sz w:val="24"/>
          <w:lang w:val="sr-Cyrl-RS"/>
        </w:rPr>
        <w:lastRenderedPageBreak/>
        <w:t>уобличавају прве италијанске аспирације на Јадрану и Балкану. У том делу, дао је краћи хронолошк</w:t>
      </w:r>
      <w:r>
        <w:rPr>
          <w:sz w:val="24"/>
          <w:lang w:val="sr-Cyrl-RS"/>
        </w:rPr>
        <w:t>и приказ италијанско–српских односа од Берлинског конгреса 1878. до Анексионе кризе 1908. године, с освртом на питања италијанског аутономизма у Далмацији, корене итало–албанског покрета и међународну позицију Италије, која стоји у непосредној вези с догађ</w:t>
      </w:r>
      <w:r>
        <w:rPr>
          <w:sz w:val="24"/>
          <w:lang w:val="sr-Cyrl-RS"/>
        </w:rPr>
        <w:t>ајима из 1914/1915. године.  Кандидат је сматрао да су поменути уводни оквири рада неопходни за темељније и целисходније разумевање процеса који ће обликовати италијанску политику од 1911. године до 1915. У оквиру истих поглавља, дао је и краћи приказ пора</w:t>
      </w:r>
      <w:r>
        <w:rPr>
          <w:sz w:val="24"/>
          <w:lang w:val="sr-Cyrl-RS"/>
        </w:rPr>
        <w:t xml:space="preserve">ста италијанског интересовања за Србију и </w:t>
      </w:r>
      <w:bookmarkStart w:id="0" w:name="_GoBack"/>
      <w:bookmarkEnd w:id="0"/>
      <w:r>
        <w:rPr>
          <w:sz w:val="24"/>
          <w:lang w:val="sr-Cyrl-RS"/>
        </w:rPr>
        <w:t xml:space="preserve">Црну Гору, који се нарочито повећао након 1896. године и склапања брака кнегиње (принцезе) Јелене Петровић и престолонаследника и будућег краља Италије Виторија Емануела </w:t>
      </w:r>
      <w:r>
        <w:rPr>
          <w:sz w:val="24"/>
          <w:lang w:val="sr-Latn-RS"/>
        </w:rPr>
        <w:t>III.</w:t>
      </w:r>
    </w:p>
    <w:p w:rsidR="006C69B2" w:rsidRDefault="0058001F">
      <w:pPr>
        <w:ind w:left="-15" w:right="45"/>
        <w:rPr>
          <w:sz w:val="24"/>
        </w:rPr>
      </w:pPr>
      <w:proofErr w:type="spellStart"/>
      <w:r>
        <w:rPr>
          <w:sz w:val="24"/>
        </w:rPr>
        <w:t>Прв</w:t>
      </w:r>
      <w:proofErr w:type="spellEnd"/>
      <w:r>
        <w:rPr>
          <w:sz w:val="24"/>
          <w:lang w:val="sr-Cyrl-RS"/>
        </w:rPr>
        <w:t>о поглавље „Анексиона криза и Италиј</w:t>
      </w:r>
      <w:r>
        <w:rPr>
          <w:sz w:val="24"/>
          <w:lang w:val="sr-Cyrl-RS"/>
        </w:rPr>
        <w:t>а</w:t>
      </w:r>
      <w:r>
        <w:rPr>
          <w:sz w:val="24"/>
          <w:lang w:val="sr-Latn-RS"/>
        </w:rPr>
        <w:t xml:space="preserve">, </w:t>
      </w:r>
      <w:r>
        <w:rPr>
          <w:sz w:val="24"/>
          <w:lang w:val="sr-Cyrl-RS"/>
        </w:rPr>
        <w:t>опасност од догађаја на Истоку (1908–1909</w:t>
      </w:r>
      <w:proofErr w:type="gramStart"/>
      <w:r>
        <w:rPr>
          <w:sz w:val="24"/>
          <w:lang w:val="sr-Cyrl-RS"/>
        </w:rPr>
        <w:t>)“</w:t>
      </w:r>
      <w:proofErr w:type="gramEnd"/>
      <w:r>
        <w:rPr>
          <w:sz w:val="24"/>
          <w:lang w:val="sr-Cyrl-RS"/>
        </w:rPr>
        <w:t xml:space="preserve"> проучава италијанску реакцију на проглашење анексије Босне и Херцеговине које је извршила Аустро – Угарска 6. октобра 1908. Кандидат проучава непоредан ток, уплив и везу Италије с овим догађајима, као и реакци</w:t>
      </w:r>
      <w:r>
        <w:rPr>
          <w:sz w:val="24"/>
          <w:lang w:val="sr-Cyrl-RS"/>
        </w:rPr>
        <w:t>ју њене дипломатије и јавног мњења на аустро–угарско кршење Берлинског уговора и прве дипломатске потезе које је Консулта предузела како би „ублажила“ последице ових збивања. Кандидат полази од проучавања овог периода, будући да италијанско – аустријски од</w:t>
      </w:r>
      <w:r>
        <w:rPr>
          <w:sz w:val="24"/>
          <w:lang w:val="sr-Cyrl-RS"/>
        </w:rPr>
        <w:t>носи улазе у све акутнију и проблематичнију фазу развоја, који ће се, поново, одразити у месецима балканских ратова и избијања Првог светског рата. Посебна пажња посвећена је питању организовања међународне конференције (коју предлаже Италија) и непосредно</w:t>
      </w:r>
      <w:r>
        <w:rPr>
          <w:sz w:val="24"/>
          <w:lang w:val="sr-Cyrl-RS"/>
        </w:rPr>
        <w:t xml:space="preserve"> критичко деловање парламентарне јавности, која подвргава критици спољнополитичке концепте Томаза Титонија, тадашњег министра спољних послова; анализира се и став Консулте према Србији и Црној Гори, и њиховим захтевима за територијалним обештећењем. У окви</w:t>
      </w:r>
      <w:r>
        <w:rPr>
          <w:sz w:val="24"/>
          <w:lang w:val="sr-Cyrl-RS"/>
        </w:rPr>
        <w:t>ру истог поглавља проучавају се и односи Италије према српским циљевима до 1911. године, у којима важно место заузима и уздизање Црне Горе у ранг Краљевине. Поглавље се завршава анализом италијанског „споредног“ учешћа у албанској малисорској побуни у прол</w:t>
      </w:r>
      <w:r>
        <w:rPr>
          <w:sz w:val="24"/>
          <w:lang w:val="sr-Cyrl-RS"/>
        </w:rPr>
        <w:t>еће 1911. године и посредништво њене дипломатије да се мир на границама Османског царства и Црне Горе брзо склопи.</w:t>
      </w:r>
    </w:p>
    <w:p w:rsidR="006C69B2" w:rsidRDefault="0058001F">
      <w:pPr>
        <w:ind w:left="-15" w:right="45"/>
        <w:rPr>
          <w:sz w:val="24"/>
          <w:lang w:val="sr-Cyrl-RS"/>
        </w:rPr>
      </w:pPr>
      <w:r>
        <w:rPr>
          <w:sz w:val="24"/>
          <w:lang w:val="sr-Cyrl-RS"/>
        </w:rPr>
        <w:t>Други, трећи, четврти и пети део рада обухватају период од почетка италијанско – турског рата у Триполитанији и Киренаици до закључења Лондон</w:t>
      </w:r>
      <w:r>
        <w:rPr>
          <w:sz w:val="24"/>
          <w:lang w:val="sr-Cyrl-RS"/>
        </w:rPr>
        <w:t>ског уговора 26. априла 1915, као и прве, непосредне последице које је уговор произвео по статус Србије и Црне Горе као зараћених страна у рату против Централних сила. Друга целина (поглавље) (Рат у Либији и Италија према Србији и Црној Гори, 174 – 230</w:t>
      </w:r>
      <w:r>
        <w:rPr>
          <w:sz w:val="24"/>
        </w:rPr>
        <w:t xml:space="preserve"> </w:t>
      </w:r>
      <w:r>
        <w:rPr>
          <w:sz w:val="24"/>
          <w:lang w:val="sr-Cyrl-RS"/>
        </w:rPr>
        <w:t>стр</w:t>
      </w:r>
      <w:r>
        <w:rPr>
          <w:sz w:val="24"/>
          <w:lang w:val="sr-Cyrl-RS"/>
        </w:rPr>
        <w:t>) проучава опште смернице италијанско турског рата и ефекте које је тај рат произвео на кретање балканских народа да убрзају своје савезништво и да наредне, 1912. године, објаве рат Порти. Кандидат указује на занемарене аспекте дипломатских интрига, прегов</w:t>
      </w:r>
      <w:r>
        <w:rPr>
          <w:sz w:val="24"/>
          <w:lang w:val="sr-Cyrl-RS"/>
        </w:rPr>
        <w:t xml:space="preserve">ора и </w:t>
      </w:r>
      <w:r>
        <w:rPr>
          <w:sz w:val="24"/>
          <w:lang w:val="sr-Cyrl-RS"/>
        </w:rPr>
        <w:lastRenderedPageBreak/>
        <w:t xml:space="preserve">мање познатих елемената директне комуникације Рима са Цетињем и Београдом, али и другим престоницама, на сузбијању директног конфликта с Османским царством, и разменама мишљења о потенцијалној, територијалној модификацији Царства у корист балканских </w:t>
      </w:r>
      <w:r>
        <w:rPr>
          <w:sz w:val="24"/>
          <w:lang w:val="sr-Cyrl-RS"/>
        </w:rPr>
        <w:t>држава. Драгаш указује на значај комуникације с Русијом, која захтева отварање мореуза и притисак на Порту; утицај Русије осветљава се и у претходном поглављу, кроз ефекте споразума у Ракониђију. Указује се на значај који је рат у Либији произвео у балканс</w:t>
      </w:r>
      <w:r>
        <w:rPr>
          <w:sz w:val="24"/>
          <w:lang w:val="sr-Cyrl-RS"/>
        </w:rPr>
        <w:t>ким престоницама. У овом поглављу доносе се мање познати аспекти комуникације српских дипломата с италијанским колегама, као и околности самог начина вођења сукоба против арапских и турских јединица у Либији, те истиче непосредна повезаност тог рата с отпо</w:t>
      </w:r>
      <w:r>
        <w:rPr>
          <w:sz w:val="24"/>
          <w:lang w:val="sr-Cyrl-RS"/>
        </w:rPr>
        <w:t>чињањем војних операција против Османског царства на Балкану.</w:t>
      </w:r>
    </w:p>
    <w:p w:rsidR="006C69B2" w:rsidRDefault="0058001F">
      <w:pPr>
        <w:ind w:left="-15" w:right="45"/>
        <w:rPr>
          <w:sz w:val="24"/>
          <w:lang w:val="sr-Cyrl-RS"/>
        </w:rPr>
      </w:pPr>
      <w:r>
        <w:rPr>
          <w:sz w:val="24"/>
          <w:lang w:val="sr-Cyrl-RS"/>
        </w:rPr>
        <w:t>Треће поглавље (Италија према Србији и Црној Гори у Првом и Другом балканском рату, 230–431), кроз 16 потпоглавља, доноси врло детаљну анализу понашања, гледишта и ставова италијанске дипломатиј</w:t>
      </w:r>
      <w:r>
        <w:rPr>
          <w:sz w:val="24"/>
          <w:lang w:val="sr-Cyrl-RS"/>
        </w:rPr>
        <w:t>е према српским циљевима у коалиционом рату против Османског царства. Анализирају се опште тежње Италије и њено настојање да се потврди кроз правно утемељење албанске државе. Посебна пажња посвећена је Скадарској кризи и италијанском учешћу на Лондонској к</w:t>
      </w:r>
      <w:r>
        <w:rPr>
          <w:sz w:val="24"/>
          <w:lang w:val="sr-Cyrl-RS"/>
        </w:rPr>
        <w:t>онференцији, и одређеним занемареним аспектима италијанских предлога, реакција, ставова и гледишта према српским захтевима у вези с новоослобођеним градовима. Драгаш указује на одређене нове аспекте италијанског подржавања ратних циљева Србије и Црне Горе,</w:t>
      </w:r>
      <w:r>
        <w:rPr>
          <w:sz w:val="24"/>
          <w:lang w:val="sr-Cyrl-RS"/>
        </w:rPr>
        <w:t xml:space="preserve"> али и на сукоб или противљење које Италија показује према двема државама око присуства српских снага у Албанији, односно присуства црногорских снага у Скадру. Упркос неутралној позицији, Италија је активно деловала на измирењу аустријских и српских гледиш</w:t>
      </w:r>
      <w:r>
        <w:rPr>
          <w:sz w:val="24"/>
          <w:lang w:val="sr-Cyrl-RS"/>
        </w:rPr>
        <w:t>та о пристаништу за Србију на Јадрану, и другим српским тежњама. Драгаш на многим местима доноси нове вести о размишљањима италијанских дипломата и конзула, а значајну вредност, до сада готово неистражену у домаћој историографији, представљају и закључци о</w:t>
      </w:r>
      <w:r>
        <w:rPr>
          <w:sz w:val="24"/>
          <w:lang w:val="sr-Cyrl-RS"/>
        </w:rPr>
        <w:t xml:space="preserve"> деловању, ставовима и размишљањима италијанских конзула у новоослобођеним крајевима, чији затегнут и амбивалентан однос према српским војним властима може представљати и предмет засебне студије. Посебан значај овог поглавља представља и студиозна анализа </w:t>
      </w:r>
      <w:r>
        <w:rPr>
          <w:sz w:val="24"/>
          <w:lang w:val="sr-Cyrl-RS"/>
        </w:rPr>
        <w:t>перцепције српског националног питања (циљеви према Старој Србији, сукоб с Бугарском, трвења с Грчком на југу Албаније) из угла дописника и ратних извештача, из најугледнијих и најприметнијих италијанских новина, штампаних гласила и научних часописа. Њихов</w:t>
      </w:r>
      <w:r>
        <w:rPr>
          <w:sz w:val="24"/>
          <w:lang w:val="sr-Cyrl-RS"/>
        </w:rPr>
        <w:t>и погледи о догађајима на Балкану, предочени у њиховим студијама и освртима, али и путописима, постали су сазнајни извор за многе високе службенике Консулте. Кандидат врло студиозно упоређује њихове закључке, уочава разлике и размимоилажења у њиховим описи</w:t>
      </w:r>
      <w:r>
        <w:rPr>
          <w:sz w:val="24"/>
          <w:lang w:val="sr-Cyrl-RS"/>
        </w:rPr>
        <w:t xml:space="preserve">ма и њиховом тумачењу ослобођених подручја. Поклања пажњу њиховим упоредним </w:t>
      </w:r>
      <w:r>
        <w:rPr>
          <w:sz w:val="24"/>
          <w:lang w:val="sr-Cyrl-RS"/>
        </w:rPr>
        <w:lastRenderedPageBreak/>
        <w:t xml:space="preserve">анализама српских циљева, војне опремљености, друштвеног стања у Србији и Црној Гори. </w:t>
      </w:r>
      <w:proofErr w:type="spellStart"/>
      <w:proofErr w:type="gramStart"/>
      <w:r>
        <w:rPr>
          <w:sz w:val="24"/>
        </w:rPr>
        <w:t>Закључак</w:t>
      </w:r>
      <w:proofErr w:type="spellEnd"/>
      <w:r>
        <w:rPr>
          <w:sz w:val="24"/>
        </w:rPr>
        <w:t xml:space="preserve"> </w:t>
      </w:r>
      <w:r>
        <w:rPr>
          <w:sz w:val="24"/>
          <w:lang w:val="sr-Cyrl-RS"/>
        </w:rPr>
        <w:t>је да Италија с одобравањем прихвата новонастало политичко стање, али да задржава сна</w:t>
      </w:r>
      <w:r>
        <w:rPr>
          <w:sz w:val="24"/>
          <w:lang w:val="sr-Cyrl-RS"/>
        </w:rPr>
        <w:t>жно противљење покушајима сузбијања албанске независности.</w:t>
      </w:r>
      <w:proofErr w:type="gramEnd"/>
      <w:r>
        <w:rPr>
          <w:sz w:val="24"/>
          <w:lang w:val="sr-Cyrl-RS"/>
        </w:rPr>
        <w:t xml:space="preserve"> Драгаш приказује и вишеслојност италијанског приступа Албанији и показује да нису сви елементи друштвеног, јавног мњења, као и политичких чинилаца (иако су остали у мањини) били супростављени извес</w:t>
      </w:r>
      <w:r>
        <w:rPr>
          <w:sz w:val="24"/>
          <w:lang w:val="sr-Cyrl-RS"/>
        </w:rPr>
        <w:t>ним територијалним аквизицијама за Србију и Црну Гору у сфери територија које су биле предвиђене да буду додељене албанској држави. Ово раду даје новију димензију историографског сагледавања ове проблематике.</w:t>
      </w:r>
      <w:r>
        <w:rPr>
          <w:sz w:val="24"/>
        </w:rPr>
        <w:t xml:space="preserve"> </w:t>
      </w:r>
      <w:r>
        <w:rPr>
          <w:sz w:val="24"/>
          <w:lang w:val="sr-Cyrl-RS"/>
        </w:rPr>
        <w:t>Д</w:t>
      </w:r>
      <w:proofErr w:type="spellStart"/>
      <w:r>
        <w:rPr>
          <w:sz w:val="24"/>
        </w:rPr>
        <w:t>угорочнији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континуитет</w:t>
      </w:r>
      <w:proofErr w:type="spellEnd"/>
      <w:r>
        <w:rPr>
          <w:sz w:val="24"/>
        </w:rPr>
        <w:t xml:space="preserve"> </w:t>
      </w:r>
      <w:r>
        <w:rPr>
          <w:sz w:val="24"/>
          <w:lang w:val="sr-Cyrl-RS"/>
        </w:rPr>
        <w:t>подршке српским циљевим</w:t>
      </w:r>
      <w:r>
        <w:rPr>
          <w:sz w:val="24"/>
          <w:lang w:val="sr-Cyrl-RS"/>
        </w:rPr>
        <w:t>а у Албанији</w:t>
      </w:r>
      <w:r>
        <w:rPr>
          <w:sz w:val="24"/>
        </w:rPr>
        <w:t xml:space="preserve"> </w:t>
      </w:r>
      <w:proofErr w:type="spellStart"/>
      <w:r>
        <w:rPr>
          <w:sz w:val="24"/>
        </w:rPr>
        <w:t>изостаје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што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првом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месту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било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условљено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честим</w:t>
      </w:r>
      <w:proofErr w:type="spellEnd"/>
      <w:r>
        <w:rPr>
          <w:sz w:val="24"/>
        </w:rPr>
        <w:t xml:space="preserve"> и </w:t>
      </w:r>
      <w:r>
        <w:rPr>
          <w:sz w:val="24"/>
          <w:lang w:val="sr-Cyrl-RS"/>
        </w:rPr>
        <w:t xml:space="preserve">незаобилазним </w:t>
      </w:r>
      <w:proofErr w:type="spellStart"/>
      <w:r>
        <w:rPr>
          <w:sz w:val="24"/>
        </w:rPr>
        <w:t>променама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историјских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околности</w:t>
      </w:r>
      <w:proofErr w:type="spellEnd"/>
      <w:r>
        <w:rPr>
          <w:sz w:val="24"/>
        </w:rPr>
        <w:t xml:space="preserve">. </w:t>
      </w:r>
    </w:p>
    <w:p w:rsidR="006C69B2" w:rsidRDefault="0058001F">
      <w:pPr>
        <w:ind w:left="-15" w:right="45"/>
        <w:rPr>
          <w:sz w:val="24"/>
          <w:lang w:val="sr-Cyrl-RS"/>
        </w:rPr>
      </w:pPr>
      <w:r>
        <w:rPr>
          <w:sz w:val="24"/>
          <w:lang w:val="sr-Cyrl-RS"/>
        </w:rPr>
        <w:t>Четврто поглавље („Економски продор Италије на Балкан и пројекти трансбалканске Јадранске железнице, 431–491 стр), кроз четири потпоглавља,</w:t>
      </w:r>
      <w:r>
        <w:rPr>
          <w:sz w:val="24"/>
          <w:lang w:val="sr-Cyrl-RS"/>
        </w:rPr>
        <w:t xml:space="preserve"> описује економске активности и привредни продор италијанске државе, банака, и најважнијих кредитно–монетарних завода на Балканско полуострво, превасходно у Србију и Црну Гору. Кандидат даје статистичке податке о порасту италијанско–српске међутрговинске с</w:t>
      </w:r>
      <w:r>
        <w:rPr>
          <w:sz w:val="24"/>
          <w:lang w:val="sr-Cyrl-RS"/>
        </w:rPr>
        <w:t>арадње, која је од Царинског рата почела да се повећава. Нагласак се ставља на чињеницу да је Србији италијанска економска сарадња била од велике важности за очување стабилности и политичке независности. Аутор пажњу посвећује Барском друштву, најважнијем п</w:t>
      </w:r>
      <w:r>
        <w:rPr>
          <w:sz w:val="24"/>
          <w:lang w:val="sr-Cyrl-RS"/>
        </w:rPr>
        <w:t>ривредном италијанском концерну које у Италији делује званично од 1905. године. Курозитет истраживању дају различит приступ испитивању ефеката деловања концерна Барског друштва на црногорску привреду, и градњу прве железничке мреже од Бара до Вирпазара, ка</w:t>
      </w:r>
      <w:r>
        <w:rPr>
          <w:sz w:val="24"/>
          <w:lang w:val="sr-Cyrl-RS"/>
        </w:rPr>
        <w:t>о и све проблеме и изазове које су се појавили у односу предузећа с црногорском владом и захтевима јавности у Црној Гори. Други део овог поглавља обухвата и широк аспект пројеката и планова градње трансбалканске, јадранске железнице, коју су Италијани фаво</w:t>
      </w:r>
      <w:r>
        <w:rPr>
          <w:sz w:val="24"/>
          <w:lang w:val="sr-Cyrl-RS"/>
        </w:rPr>
        <w:t>ризовали, као противтежу аустријској „Санџачкој“ железници од Сарајева до Солуна преко Митровице. Упоредном анализом различитих података, извештаја и текстова из поменуте епохе, и великог броја документарне грађе, Драгаш проучава основне смернице италијанс</w:t>
      </w:r>
      <w:r>
        <w:rPr>
          <w:sz w:val="24"/>
          <w:lang w:val="sr-Cyrl-RS"/>
        </w:rPr>
        <w:t>ке подршке овом пројекту, чији интензитет траје од 1908 до 1911. године, али и раније, уз све особености које су пратиле преговоре и размену гледишта о железничком повезивању Румуније и Србије с јадранском обалом, и њихово заустављање избијањем италијанско</w:t>
      </w:r>
      <w:r>
        <w:rPr>
          <w:sz w:val="24"/>
          <w:lang w:val="sr-Cyrl-RS"/>
        </w:rPr>
        <w:t>–турског рата. Анализирају се и особености италијанских предлога у вези с пристаништем на Јадрану (попут Валоне и Драча) и интензитет инсистирања на чињеници да је железничко питање било и политичко, и непосредно везано за италијанско–турске и италијанско–</w:t>
      </w:r>
      <w:r>
        <w:rPr>
          <w:sz w:val="24"/>
          <w:lang w:val="sr-Cyrl-RS"/>
        </w:rPr>
        <w:t xml:space="preserve">аустријске односе. У овом поглављу кандидат иновативно приступа и </w:t>
      </w:r>
      <w:r>
        <w:rPr>
          <w:sz w:val="24"/>
          <w:lang w:val="sr-Cyrl-RS"/>
        </w:rPr>
        <w:lastRenderedPageBreak/>
        <w:t>општој анализи друштвено – политичких прилика у Италији, како би се стекла што боља слика потреба италијанске државе за повезивањем с Балканским полуострвом.</w:t>
      </w:r>
    </w:p>
    <w:p w:rsidR="006C69B2" w:rsidRDefault="0058001F">
      <w:pPr>
        <w:ind w:left="-15" w:right="45"/>
        <w:rPr>
          <w:sz w:val="24"/>
          <w:lang w:val="sr-Cyrl-RS"/>
        </w:rPr>
      </w:pPr>
      <w:r>
        <w:rPr>
          <w:sz w:val="24"/>
          <w:lang w:val="sr-Cyrl-RS"/>
        </w:rPr>
        <w:t>Пето, последње поглавље („Италиј</w:t>
      </w:r>
      <w:r>
        <w:rPr>
          <w:sz w:val="24"/>
          <w:lang w:val="sr-Cyrl-RS"/>
        </w:rPr>
        <w:t>а према Србији и Црној Гори у Првом светском рату 1914–1915“, 492–779 стр.) кроз 23 потпоглавља анализира детаљно, у појединостима и кроз наративне и документарне изворе, општи ток и смернице периода десетомесечне неутралности Италије у Првом светском рату</w:t>
      </w:r>
      <w:r>
        <w:rPr>
          <w:sz w:val="24"/>
          <w:lang w:val="sr-Cyrl-RS"/>
        </w:rPr>
        <w:t xml:space="preserve">, и њен однос према Србији и Црној Гори који је био условљен различитим аспектима. Драгаш скреће пажњу на чињеницу да се Италија нашла у посебном положају, који је захтевао активирање </w:t>
      </w:r>
      <w:r>
        <w:rPr>
          <w:sz w:val="24"/>
          <w:lang w:val="sr-Latn-RS"/>
        </w:rPr>
        <w:t xml:space="preserve">VII </w:t>
      </w:r>
      <w:r>
        <w:rPr>
          <w:sz w:val="24"/>
          <w:lang w:val="sr-Cyrl-RS"/>
        </w:rPr>
        <w:t xml:space="preserve">члана Тројног уговора о савезу и почетак реализације ослобађања </w:t>
      </w:r>
      <w:r>
        <w:rPr>
          <w:i/>
          <w:iCs/>
          <w:sz w:val="24"/>
          <w:lang w:val="sr-Latn-RS"/>
        </w:rPr>
        <w:t>terr</w:t>
      </w:r>
      <w:r>
        <w:rPr>
          <w:i/>
          <w:iCs/>
          <w:sz w:val="24"/>
          <w:lang w:val="sr-Latn-RS"/>
        </w:rPr>
        <w:t xml:space="preserve">e irredente </w:t>
      </w:r>
      <w:r>
        <w:rPr>
          <w:sz w:val="24"/>
          <w:lang w:val="sr-Cyrl-RS"/>
        </w:rPr>
        <w:t>под аустро–угарском влашћу и залагање за заштиту независности Србије и Црне Горе. Кандидат примећује да је италијанска влада замерала влади на Цетињу да жели да уступи Ловћен Двојној Монархији за територијална проширења у Скадарској равници, шт</w:t>
      </w:r>
      <w:r>
        <w:rPr>
          <w:sz w:val="24"/>
          <w:lang w:val="sr-Cyrl-RS"/>
        </w:rPr>
        <w:t>о је Консулти било изразито неприхватљиво. Прате се реакције у Јулској кризи, италијански покушај „заустављања“ ултиматума али и покушај чувања властитих интереса. Поглавље одликује велики број увида у погледе италијанских дипломата на српске ратне циљеве,</w:t>
      </w:r>
      <w:r>
        <w:rPr>
          <w:sz w:val="24"/>
          <w:lang w:val="sr-Cyrl-RS"/>
        </w:rPr>
        <w:t xml:space="preserve"> који нису били унисони и хомогени: упркос противљењу југословенском ратном програму, јавиле су се различите концепције о томе на који начин је могуће превазићи српско–италијански јадрански проблем. Кандидат врло детаљно осветљава околности склапања Лондон</w:t>
      </w:r>
      <w:r>
        <w:rPr>
          <w:sz w:val="24"/>
          <w:lang w:val="sr-Cyrl-RS"/>
        </w:rPr>
        <w:t>ског уговора 26. априла 1915. године, преговоре владе у Риму са зараћеним блоковима</w:t>
      </w:r>
      <w:r>
        <w:rPr>
          <w:sz w:val="24"/>
        </w:rPr>
        <w:t xml:space="preserve"> </w:t>
      </w:r>
      <w:r>
        <w:rPr>
          <w:sz w:val="24"/>
          <w:lang w:val="sr-Cyrl-RS"/>
        </w:rPr>
        <w:t xml:space="preserve">и почетна, недовољно усаглашена гледишта италијанских амбасадора о дометима италијанских територијалних циљева. Придодајемо и чињеницу да кандидат указује на многе аспекте </w:t>
      </w:r>
      <w:r>
        <w:rPr>
          <w:sz w:val="24"/>
          <w:lang w:val="sr-Cyrl-RS"/>
        </w:rPr>
        <w:t xml:space="preserve">(добровољци, преговори о Далмацији, италијански публицисти, новинари и писци) који врло интензивно говоре о јадранској проблематици. Аутор скреће пажњу на чињеницу да су многи италијански аутори давали предлоге за решење кризе и предупређење потенцијалног </w:t>
      </w:r>
      <w:r>
        <w:rPr>
          <w:sz w:val="24"/>
          <w:lang w:val="sr-Cyrl-RS"/>
        </w:rPr>
        <w:t>сукоба, али и да су националисти, о којима се стичу нова сазнања, имали специфичан, негативан, али не увек и једногласно песимистичан поглед на српске аспирације на западном Јадрану. Кандидат показује да је у италијанској научној јавности постојао значајан</w:t>
      </w:r>
      <w:r>
        <w:rPr>
          <w:sz w:val="24"/>
          <w:lang w:val="sr-Cyrl-RS"/>
        </w:rPr>
        <w:t xml:space="preserve"> број аутора који су занемаривали аспирације Србије на западном Јадрану, али да су настојали да издејствују споразум са Србијом, као кључним фактором југословенског питања, и да отворене негације српским тежњама северно од Неретве или Сплита не доживе као </w:t>
      </w:r>
      <w:r>
        <w:rPr>
          <w:sz w:val="24"/>
          <w:lang w:val="sr-Cyrl-RS"/>
        </w:rPr>
        <w:t>препреку том усаглашавању, већ, готово парадоксално, као подстрек и темељ једном</w:t>
      </w:r>
      <w:r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новом, далекосежном споразуму. У овом поглављу посебну димензију добија проблем Далмације, „најспорније“ зоне. Кандидат исцрпно испитује размишљања италијанских интервенционис</w:t>
      </w:r>
      <w:r>
        <w:rPr>
          <w:sz w:val="24"/>
          <w:lang w:val="sr-Cyrl-RS"/>
        </w:rPr>
        <w:t xml:space="preserve">та, националиста и публициста различитог идеолошког спектра о феномену Далмације, у којој живи свега 3% припадника италијанског народа. Индикативан део поглавља представљају и потпоглавља о далматинским Италијанима, </w:t>
      </w:r>
      <w:r>
        <w:rPr>
          <w:sz w:val="24"/>
          <w:lang w:val="sr-Cyrl-RS"/>
        </w:rPr>
        <w:lastRenderedPageBreak/>
        <w:t>њиховој политичкој делатности, погледима</w:t>
      </w:r>
      <w:r>
        <w:rPr>
          <w:sz w:val="24"/>
          <w:lang w:val="sr-Cyrl-RS"/>
        </w:rPr>
        <w:t xml:space="preserve"> на југословенско уједињење, везама с владом у Риму и њиховом уклапању у иредентистичке планове Саландрине владе. Овај део рада представља нов допринос историографији италијанско–јужнословенских и италијанско–српских културних и политичких односа почетком </w:t>
      </w:r>
      <w:r>
        <w:rPr>
          <w:sz w:val="24"/>
          <w:lang w:val="sr-Latn-RS"/>
        </w:rPr>
        <w:t xml:space="preserve">XX </w:t>
      </w:r>
      <w:r>
        <w:rPr>
          <w:sz w:val="24"/>
          <w:lang w:val="sr-Cyrl-RS"/>
        </w:rPr>
        <w:t>века.</w:t>
      </w:r>
    </w:p>
    <w:p w:rsidR="006C69B2" w:rsidRDefault="006C69B2">
      <w:pPr>
        <w:ind w:left="-15" w:right="45"/>
        <w:rPr>
          <w:sz w:val="24"/>
          <w:lang w:val="sr-Cyrl-RS"/>
        </w:rPr>
      </w:pPr>
    </w:p>
    <w:p w:rsidR="006C69B2" w:rsidRDefault="0058001F">
      <w:pPr>
        <w:pStyle w:val="Heading1"/>
        <w:ind w:left="786" w:right="0" w:hanging="234"/>
        <w:rPr>
          <w:b/>
          <w:bCs/>
          <w:sz w:val="24"/>
        </w:rPr>
      </w:pPr>
      <w:proofErr w:type="spellStart"/>
      <w:r>
        <w:rPr>
          <w:b/>
          <w:bCs/>
          <w:sz w:val="24"/>
        </w:rPr>
        <w:t>Остварени</w:t>
      </w:r>
      <w:proofErr w:type="spellEnd"/>
      <w:r>
        <w:rPr>
          <w:b/>
          <w:bCs/>
          <w:sz w:val="24"/>
        </w:rPr>
        <w:t xml:space="preserve"> </w:t>
      </w:r>
      <w:proofErr w:type="spellStart"/>
      <w:r>
        <w:rPr>
          <w:b/>
          <w:bCs/>
          <w:sz w:val="24"/>
        </w:rPr>
        <w:t>резултати</w:t>
      </w:r>
      <w:proofErr w:type="spellEnd"/>
      <w:r>
        <w:rPr>
          <w:b/>
          <w:bCs/>
          <w:sz w:val="24"/>
        </w:rPr>
        <w:t xml:space="preserve"> и </w:t>
      </w:r>
      <w:proofErr w:type="spellStart"/>
      <w:r>
        <w:rPr>
          <w:b/>
          <w:bCs/>
          <w:sz w:val="24"/>
        </w:rPr>
        <w:t>научни</w:t>
      </w:r>
      <w:proofErr w:type="spellEnd"/>
      <w:r>
        <w:rPr>
          <w:b/>
          <w:bCs/>
          <w:sz w:val="24"/>
        </w:rPr>
        <w:t xml:space="preserve"> </w:t>
      </w:r>
      <w:proofErr w:type="spellStart"/>
      <w:r>
        <w:rPr>
          <w:b/>
          <w:bCs/>
          <w:sz w:val="24"/>
        </w:rPr>
        <w:t>допринос</w:t>
      </w:r>
      <w:proofErr w:type="spellEnd"/>
      <w:r>
        <w:rPr>
          <w:b/>
          <w:bCs/>
          <w:sz w:val="24"/>
        </w:rPr>
        <w:t xml:space="preserve"> </w:t>
      </w:r>
      <w:proofErr w:type="spellStart"/>
      <w:r>
        <w:rPr>
          <w:b/>
          <w:bCs/>
          <w:sz w:val="24"/>
        </w:rPr>
        <w:t>дисертације</w:t>
      </w:r>
      <w:proofErr w:type="spellEnd"/>
      <w:r>
        <w:rPr>
          <w:b/>
          <w:bCs/>
          <w:sz w:val="24"/>
        </w:rPr>
        <w:t xml:space="preserve"> </w:t>
      </w:r>
    </w:p>
    <w:p w:rsidR="006C69B2" w:rsidRDefault="0058001F">
      <w:pPr>
        <w:spacing w:after="102" w:line="259" w:lineRule="auto"/>
        <w:ind w:left="312" w:firstLine="0"/>
        <w:jc w:val="left"/>
        <w:rPr>
          <w:sz w:val="24"/>
        </w:rPr>
      </w:pPr>
      <w:r>
        <w:rPr>
          <w:sz w:val="24"/>
        </w:rPr>
        <w:t xml:space="preserve"> </w:t>
      </w:r>
    </w:p>
    <w:p w:rsidR="006C69B2" w:rsidRDefault="0058001F">
      <w:pPr>
        <w:ind w:left="-15" w:right="45" w:firstLine="552"/>
        <w:rPr>
          <w:sz w:val="24"/>
          <w:lang w:val="sr-Cyrl-RS"/>
        </w:rPr>
      </w:pPr>
      <w:proofErr w:type="spellStart"/>
      <w:r>
        <w:rPr>
          <w:sz w:val="24"/>
        </w:rPr>
        <w:t>Дисертација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кандидата</w:t>
      </w:r>
      <w:proofErr w:type="spellEnd"/>
      <w:r>
        <w:rPr>
          <w:sz w:val="24"/>
        </w:rPr>
        <w:t xml:space="preserve"> </w:t>
      </w:r>
      <w:r>
        <w:rPr>
          <w:sz w:val="24"/>
          <w:lang w:val="sr-Cyrl-RS"/>
        </w:rPr>
        <w:t xml:space="preserve">Константина Драгаша </w:t>
      </w:r>
      <w:proofErr w:type="spellStart"/>
      <w:r>
        <w:rPr>
          <w:sz w:val="24"/>
        </w:rPr>
        <w:t>успела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је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својој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намери</w:t>
      </w:r>
      <w:proofErr w:type="spellEnd"/>
      <w:r>
        <w:rPr>
          <w:sz w:val="24"/>
          <w:lang w:val="sr-Cyrl-RS"/>
        </w:rPr>
        <w:t xml:space="preserve"> да целовито и коришћењем великог броја извора различитог порекла, пружи научни допринос истраживању дипломатских, политичких,</w:t>
      </w:r>
      <w:r>
        <w:rPr>
          <w:sz w:val="24"/>
          <w:lang w:val="sr-Cyrl-RS"/>
        </w:rPr>
        <w:t xml:space="preserve"> економских и културних италијанско–српских веза и односа, крајем </w:t>
      </w:r>
      <w:r>
        <w:rPr>
          <w:sz w:val="24"/>
          <w:lang w:val="sr-Latn-RS"/>
        </w:rPr>
        <w:t xml:space="preserve">XIX </w:t>
      </w:r>
      <w:r>
        <w:rPr>
          <w:sz w:val="24"/>
          <w:lang w:val="sr-Cyrl-RS"/>
        </w:rPr>
        <w:t xml:space="preserve">и почетком </w:t>
      </w:r>
      <w:r>
        <w:rPr>
          <w:sz w:val="24"/>
          <w:lang w:val="sr-Latn-RS"/>
        </w:rPr>
        <w:t xml:space="preserve">XX </w:t>
      </w:r>
      <w:r>
        <w:rPr>
          <w:sz w:val="24"/>
          <w:lang w:val="sr-Cyrl-RS"/>
        </w:rPr>
        <w:t>века, а посебно у освит Првог светског рата. Дисертација представља веома широк, научно утемељен увид у комплексност италијанско–српских односа током балканских ратова и пр</w:t>
      </w:r>
      <w:r>
        <w:rPr>
          <w:sz w:val="24"/>
          <w:lang w:val="sr-Cyrl-RS"/>
        </w:rPr>
        <w:t>вих десет месеци Првог светског рата, и свих околности које су довеле до дефинисања и уобличавања италијанских ратних циљева, који стоје у непосредној вези са српским ратним циљевима и српским ратним програмом. Сазнајна вредност специфичне, италијанске пер</w:t>
      </w:r>
      <w:r>
        <w:rPr>
          <w:sz w:val="24"/>
          <w:lang w:val="sr-Cyrl-RS"/>
        </w:rPr>
        <w:t xml:space="preserve">цепције српског националног питања могла би се назвати круцијалним, есенцијалним доприносом дисертације овог истраживања, окренутом историји дипломатских односа и историји политичких идеја. Кандидат је целовито указао на најзначајније аспекте италијанског </w:t>
      </w:r>
      <w:r>
        <w:rPr>
          <w:sz w:val="24"/>
          <w:lang w:val="sr-Cyrl-RS"/>
        </w:rPr>
        <w:t xml:space="preserve">виђења проблема на Балкану (посебно и кроз феномен италијанског иредентизма), у којима српски народ фигурира као централни стожер потенцијалног југословенског уједињења. Вредност дисертације утолико је значајнија што се кандидат служио изворима различитог </w:t>
      </w:r>
      <w:r>
        <w:rPr>
          <w:sz w:val="24"/>
          <w:lang w:val="sr-Cyrl-RS"/>
        </w:rPr>
        <w:t xml:space="preserve">порекла, различите политичко–идеолошке провенијенције и дипломатске природе, како би на што целовитији, свеобухватнији и јединствен начин сагледао, објаснио и протумачио сложеност амбивалентних погледа италијанске дипломатије и културно–политичке елите на </w:t>
      </w:r>
      <w:r>
        <w:rPr>
          <w:sz w:val="24"/>
          <w:lang w:val="sr-Cyrl-RS"/>
        </w:rPr>
        <w:t>процес уједињења Србије и Црне Горе, као и особеног положаја српског народа у другим царствима.  Систематизација рада кроз поглавља и већи број потпоглавља сугерише да тема, упркос хронолошки „кратким“ одредницама</w:t>
      </w:r>
      <w:r>
        <w:rPr>
          <w:sz w:val="24"/>
        </w:rPr>
        <w:t xml:space="preserve"> </w:t>
      </w:r>
      <w:r>
        <w:rPr>
          <w:sz w:val="24"/>
          <w:lang w:val="sr-Cyrl-RS"/>
        </w:rPr>
        <w:t>из наслова, представља изузетно богат и ши</w:t>
      </w:r>
      <w:r>
        <w:rPr>
          <w:sz w:val="24"/>
          <w:lang w:val="sr-Cyrl-RS"/>
        </w:rPr>
        <w:t>рок спектар анализе елемената „српских“ и „балканских“ чинилаца у италијанском деловању на Балкану, што дисертацију увршта у оне научне радове, који ће наставити да продубљују аспекте ове димензије историографије.</w:t>
      </w:r>
    </w:p>
    <w:p w:rsidR="006C69B2" w:rsidRDefault="006C69B2">
      <w:pPr>
        <w:ind w:left="-15" w:right="45" w:firstLine="552"/>
        <w:rPr>
          <w:sz w:val="24"/>
          <w:lang w:val="sr-Cyrl-RS"/>
        </w:rPr>
      </w:pPr>
    </w:p>
    <w:p w:rsidR="006C69B2" w:rsidRDefault="0058001F">
      <w:pPr>
        <w:pStyle w:val="Heading1"/>
        <w:ind w:left="786" w:right="0" w:hanging="234"/>
        <w:rPr>
          <w:b/>
          <w:bCs/>
          <w:sz w:val="24"/>
        </w:rPr>
      </w:pPr>
      <w:proofErr w:type="spellStart"/>
      <w:r>
        <w:rPr>
          <w:b/>
          <w:bCs/>
          <w:sz w:val="24"/>
        </w:rPr>
        <w:t>Закључак</w:t>
      </w:r>
      <w:proofErr w:type="spellEnd"/>
      <w:r>
        <w:rPr>
          <w:b/>
          <w:bCs/>
          <w:sz w:val="24"/>
        </w:rPr>
        <w:t xml:space="preserve"> </w:t>
      </w:r>
    </w:p>
    <w:p w:rsidR="006C69B2" w:rsidRDefault="0058001F">
      <w:pPr>
        <w:spacing w:after="102" w:line="259" w:lineRule="auto"/>
        <w:ind w:left="312" w:firstLine="0"/>
        <w:jc w:val="left"/>
        <w:rPr>
          <w:sz w:val="24"/>
        </w:rPr>
      </w:pPr>
      <w:r>
        <w:rPr>
          <w:sz w:val="24"/>
        </w:rPr>
        <w:t xml:space="preserve"> </w:t>
      </w:r>
    </w:p>
    <w:p w:rsidR="006C69B2" w:rsidRDefault="0058001F">
      <w:pPr>
        <w:ind w:left="-15" w:right="45" w:firstLine="552"/>
        <w:rPr>
          <w:sz w:val="24"/>
          <w:lang w:val="sr-Cyrl-RS"/>
        </w:rPr>
      </w:pPr>
      <w:proofErr w:type="spellStart"/>
      <w:r>
        <w:rPr>
          <w:sz w:val="24"/>
        </w:rPr>
        <w:t>Имајући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виду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све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наведено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комисија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дошла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закључка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дисертација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кандидата</w:t>
      </w:r>
      <w:proofErr w:type="spellEnd"/>
      <w:r>
        <w:rPr>
          <w:sz w:val="24"/>
        </w:rPr>
        <w:t xml:space="preserve"> </w:t>
      </w:r>
      <w:r>
        <w:rPr>
          <w:sz w:val="24"/>
          <w:lang w:val="sr-Cyrl-RS"/>
        </w:rPr>
        <w:t xml:space="preserve">Константина Б. Драгаша </w:t>
      </w:r>
      <w:proofErr w:type="spellStart"/>
      <w:r>
        <w:rPr>
          <w:sz w:val="24"/>
        </w:rPr>
        <w:t>представља</w:t>
      </w:r>
      <w:proofErr w:type="spellEnd"/>
      <w:r>
        <w:rPr>
          <w:sz w:val="24"/>
        </w:rPr>
        <w:t xml:space="preserve"> </w:t>
      </w:r>
      <w:r>
        <w:rPr>
          <w:sz w:val="24"/>
          <w:lang w:val="sr-Cyrl-RS"/>
        </w:rPr>
        <w:t xml:space="preserve">значајан </w:t>
      </w:r>
      <w:proofErr w:type="spellStart"/>
      <w:r>
        <w:rPr>
          <w:sz w:val="24"/>
        </w:rPr>
        <w:t>самостал</w:t>
      </w:r>
      <w:proofErr w:type="spellEnd"/>
      <w:r>
        <w:rPr>
          <w:sz w:val="24"/>
          <w:lang w:val="sr-Cyrl-RS"/>
        </w:rPr>
        <w:t>ан и оригинални</w:t>
      </w:r>
      <w:r>
        <w:rPr>
          <w:sz w:val="24"/>
        </w:rPr>
        <w:t xml:space="preserve"> </w:t>
      </w:r>
    </w:p>
    <w:p w:rsidR="006C69B2" w:rsidRDefault="006C69B2">
      <w:pPr>
        <w:ind w:left="-15" w:right="45" w:firstLine="552"/>
        <w:rPr>
          <w:sz w:val="24"/>
          <w:lang w:val="sr-Cyrl-RS"/>
        </w:rPr>
      </w:pPr>
    </w:p>
    <w:p w:rsidR="006C69B2" w:rsidRDefault="006C69B2">
      <w:pPr>
        <w:ind w:left="-15" w:right="45" w:firstLine="552"/>
        <w:rPr>
          <w:sz w:val="24"/>
        </w:rPr>
      </w:pPr>
    </w:p>
    <w:p w:rsidR="006C69B2" w:rsidRDefault="006C69B2">
      <w:pPr>
        <w:ind w:left="-15" w:right="45" w:firstLine="552"/>
        <w:rPr>
          <w:sz w:val="24"/>
        </w:rPr>
      </w:pPr>
    </w:p>
    <w:p w:rsidR="006C69B2" w:rsidRDefault="0058001F">
      <w:pPr>
        <w:ind w:left="-15" w:right="45" w:firstLine="552"/>
        <w:rPr>
          <w:sz w:val="24"/>
        </w:rPr>
      </w:pPr>
      <w:proofErr w:type="spellStart"/>
      <w:proofErr w:type="gramStart"/>
      <w:r>
        <w:rPr>
          <w:sz w:val="24"/>
        </w:rPr>
        <w:t>допринос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научној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историографији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другим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сродним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друштвено</w:t>
      </w:r>
      <w:proofErr w:type="spellEnd"/>
      <w:r>
        <w:rPr>
          <w:sz w:val="24"/>
        </w:rPr>
        <w:t>–</w:t>
      </w:r>
      <w:proofErr w:type="spellStart"/>
      <w:r>
        <w:rPr>
          <w:sz w:val="24"/>
        </w:rPr>
        <w:t>хуманистичким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наукама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је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свему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израђена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према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одобреној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пријави</w:t>
      </w:r>
      <w:proofErr w:type="spellEnd"/>
      <w:r>
        <w:rPr>
          <w:sz w:val="24"/>
        </w:rPr>
        <w:t xml:space="preserve">. </w:t>
      </w:r>
      <w:proofErr w:type="spellStart"/>
      <w:proofErr w:type="gramStart"/>
      <w:r>
        <w:rPr>
          <w:sz w:val="24"/>
        </w:rPr>
        <w:t>Сходно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томе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слободни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смо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препоручимо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ову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дисертацију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јавну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одбрану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</w:p>
    <w:p w:rsidR="006C69B2" w:rsidRDefault="006C69B2">
      <w:pPr>
        <w:ind w:left="-15" w:right="45" w:firstLine="552"/>
        <w:rPr>
          <w:sz w:val="24"/>
        </w:rPr>
      </w:pPr>
    </w:p>
    <w:p w:rsidR="006C69B2" w:rsidRDefault="0058001F">
      <w:pPr>
        <w:ind w:left="-15" w:right="45" w:firstLine="552"/>
        <w:rPr>
          <w:sz w:val="24"/>
        </w:rPr>
      </w:pPr>
      <w:proofErr w:type="gramStart"/>
      <w:r>
        <w:rPr>
          <w:sz w:val="24"/>
        </w:rPr>
        <w:t xml:space="preserve">У </w:t>
      </w:r>
      <w:proofErr w:type="spellStart"/>
      <w:r>
        <w:rPr>
          <w:sz w:val="24"/>
        </w:rPr>
        <w:t>Београду</w:t>
      </w:r>
      <w:proofErr w:type="spellEnd"/>
      <w:r>
        <w:rPr>
          <w:sz w:val="24"/>
        </w:rPr>
        <w:t>, 12.</w:t>
      </w:r>
      <w:proofErr w:type="gram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јула</w:t>
      </w:r>
      <w:proofErr w:type="spellEnd"/>
      <w:proofErr w:type="gramEnd"/>
      <w:r>
        <w:rPr>
          <w:sz w:val="24"/>
        </w:rPr>
        <w:t xml:space="preserve"> 2024.</w:t>
      </w:r>
    </w:p>
    <w:p w:rsidR="006C69B2" w:rsidRDefault="0058001F">
      <w:pPr>
        <w:jc w:val="right"/>
        <w:rPr>
          <w:lang w:val="sr-Cyrl-RS"/>
        </w:rPr>
      </w:pPr>
      <w:r>
        <w:rPr>
          <w:lang w:val="sr-Cyrl-RS"/>
        </w:rPr>
        <w:t>Чланови комисије:</w:t>
      </w:r>
    </w:p>
    <w:p w:rsidR="006C69B2" w:rsidRDefault="006C69B2">
      <w:pPr>
        <w:jc w:val="right"/>
        <w:rPr>
          <w:lang w:val="sr-Cyrl-RS"/>
        </w:rPr>
      </w:pPr>
    </w:p>
    <w:p w:rsidR="006C69B2" w:rsidRDefault="006C69B2">
      <w:pPr>
        <w:jc w:val="right"/>
        <w:rPr>
          <w:lang w:val="sr-Cyrl-RS"/>
        </w:rPr>
      </w:pPr>
    </w:p>
    <w:p w:rsidR="006C69B2" w:rsidRDefault="0058001F">
      <w:pPr>
        <w:jc w:val="right"/>
        <w:rPr>
          <w:sz w:val="24"/>
          <w:lang w:val="sr-Cyrl-RS"/>
        </w:rPr>
      </w:pPr>
      <w:r>
        <w:rPr>
          <w:sz w:val="24"/>
          <w:lang w:val="sr-Cyrl-RS"/>
        </w:rPr>
        <w:t>________________________________________</w:t>
      </w:r>
    </w:p>
    <w:p w:rsidR="006C69B2" w:rsidRDefault="0058001F">
      <w:pPr>
        <w:jc w:val="right"/>
        <w:rPr>
          <w:sz w:val="24"/>
          <w:lang w:val="sr-Cyrl-RS"/>
        </w:rPr>
      </w:pPr>
      <w:proofErr w:type="spellStart"/>
      <w:proofErr w:type="gramStart"/>
      <w:r>
        <w:rPr>
          <w:sz w:val="24"/>
        </w:rPr>
        <w:t>проф</w:t>
      </w:r>
      <w:proofErr w:type="spellEnd"/>
      <w:proofErr w:type="gramEnd"/>
      <w:r>
        <w:rPr>
          <w:sz w:val="24"/>
        </w:rPr>
        <w:t xml:space="preserve">. </w:t>
      </w:r>
      <w:r>
        <w:rPr>
          <w:sz w:val="24"/>
          <w:lang w:val="sr-Cyrl-RS"/>
        </w:rPr>
        <w:t>д</w:t>
      </w:r>
      <w:r>
        <w:rPr>
          <w:sz w:val="24"/>
        </w:rPr>
        <w:t>р</w:t>
      </w:r>
      <w:r>
        <w:rPr>
          <w:sz w:val="24"/>
          <w:lang w:val="sr-Cyrl-RS"/>
        </w:rPr>
        <w:t xml:space="preserve"> </w:t>
      </w:r>
      <w:proofErr w:type="spellStart"/>
      <w:r>
        <w:rPr>
          <w:sz w:val="24"/>
        </w:rPr>
        <w:t>Ђорђе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Ђурић</w:t>
      </w:r>
      <w:proofErr w:type="spellEnd"/>
      <w:r>
        <w:rPr>
          <w:sz w:val="24"/>
        </w:rPr>
        <w:t xml:space="preserve">  </w:t>
      </w:r>
    </w:p>
    <w:p w:rsidR="006C69B2" w:rsidRDefault="0058001F">
      <w:pPr>
        <w:jc w:val="right"/>
        <w:rPr>
          <w:sz w:val="24"/>
          <w:lang w:val="sr-Cyrl-RS"/>
        </w:rPr>
      </w:pPr>
      <w:r>
        <w:rPr>
          <w:sz w:val="24"/>
        </w:rPr>
        <w:t>(</w:t>
      </w:r>
      <w:proofErr w:type="spellStart"/>
      <w:proofErr w:type="gramStart"/>
      <w:r>
        <w:rPr>
          <w:sz w:val="24"/>
        </w:rPr>
        <w:t>председник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комисије</w:t>
      </w:r>
      <w:proofErr w:type="spellEnd"/>
      <w:r>
        <w:rPr>
          <w:sz w:val="24"/>
        </w:rPr>
        <w:t>)</w:t>
      </w:r>
    </w:p>
    <w:p w:rsidR="006C69B2" w:rsidRDefault="006C69B2">
      <w:pPr>
        <w:jc w:val="right"/>
        <w:rPr>
          <w:sz w:val="24"/>
          <w:lang w:val="sr-Cyrl-RS"/>
        </w:rPr>
      </w:pPr>
    </w:p>
    <w:p w:rsidR="006C69B2" w:rsidRDefault="006C69B2">
      <w:pPr>
        <w:jc w:val="right"/>
        <w:rPr>
          <w:sz w:val="24"/>
          <w:lang w:val="sr-Cyrl-RS"/>
        </w:rPr>
      </w:pPr>
    </w:p>
    <w:p w:rsidR="006C69B2" w:rsidRDefault="0058001F">
      <w:pPr>
        <w:jc w:val="right"/>
        <w:rPr>
          <w:sz w:val="24"/>
          <w:lang w:val="sr-Cyrl-RS"/>
        </w:rPr>
      </w:pPr>
      <w:r>
        <w:rPr>
          <w:sz w:val="24"/>
          <w:lang w:val="sr-Cyrl-RS"/>
        </w:rPr>
        <w:t>________________________________________</w:t>
      </w:r>
    </w:p>
    <w:p w:rsidR="006C69B2" w:rsidRDefault="0058001F">
      <w:pPr>
        <w:jc w:val="right"/>
        <w:rPr>
          <w:sz w:val="24"/>
          <w:lang w:val="sr-Cyrl-RS"/>
        </w:rPr>
      </w:pPr>
      <w:proofErr w:type="spellStart"/>
      <w:proofErr w:type="gramStart"/>
      <w:r>
        <w:rPr>
          <w:sz w:val="24"/>
        </w:rPr>
        <w:t>проф</w:t>
      </w:r>
      <w:proofErr w:type="spellEnd"/>
      <w:proofErr w:type="gramEnd"/>
      <w:r>
        <w:rPr>
          <w:sz w:val="24"/>
        </w:rPr>
        <w:t xml:space="preserve">. </w:t>
      </w:r>
      <w:proofErr w:type="spellStart"/>
      <w:proofErr w:type="gramStart"/>
      <w:r>
        <w:rPr>
          <w:sz w:val="24"/>
        </w:rPr>
        <w:t>др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Војислав</w:t>
      </w:r>
      <w:proofErr w:type="spellEnd"/>
      <w:r>
        <w:rPr>
          <w:sz w:val="24"/>
        </w:rPr>
        <w:t xml:space="preserve"> Г. </w:t>
      </w:r>
      <w:proofErr w:type="spellStart"/>
      <w:r>
        <w:rPr>
          <w:sz w:val="24"/>
        </w:rPr>
        <w:t>Павловић</w:t>
      </w:r>
      <w:proofErr w:type="spellEnd"/>
    </w:p>
    <w:p w:rsidR="006C69B2" w:rsidRDefault="006C69B2">
      <w:pPr>
        <w:jc w:val="right"/>
        <w:rPr>
          <w:sz w:val="24"/>
          <w:lang w:val="sr-Cyrl-RS"/>
        </w:rPr>
      </w:pPr>
    </w:p>
    <w:p w:rsidR="006C69B2" w:rsidRDefault="006C69B2">
      <w:pPr>
        <w:jc w:val="right"/>
        <w:rPr>
          <w:sz w:val="24"/>
          <w:lang w:val="sr-Cyrl-RS"/>
        </w:rPr>
      </w:pPr>
    </w:p>
    <w:p w:rsidR="006C69B2" w:rsidRDefault="0058001F">
      <w:pPr>
        <w:jc w:val="right"/>
        <w:rPr>
          <w:sz w:val="24"/>
          <w:lang w:val="sr-Cyrl-RS"/>
        </w:rPr>
      </w:pPr>
      <w:r>
        <w:rPr>
          <w:sz w:val="24"/>
          <w:lang w:val="sr-Cyrl-RS"/>
        </w:rPr>
        <w:t>________________________________________</w:t>
      </w:r>
    </w:p>
    <w:p w:rsidR="006C69B2" w:rsidRDefault="0058001F">
      <w:pPr>
        <w:ind w:right="45" w:firstLine="5467"/>
        <w:rPr>
          <w:sz w:val="24"/>
          <w:lang w:val="sr-Cyrl-RS"/>
        </w:rPr>
      </w:pPr>
      <w:r>
        <w:rPr>
          <w:sz w:val="24"/>
        </w:rPr>
        <w:t xml:space="preserve"> </w:t>
      </w:r>
      <w:r>
        <w:rPr>
          <w:sz w:val="24"/>
          <w:lang w:val="sr-Cyrl-RS"/>
        </w:rPr>
        <w:t xml:space="preserve">     </w:t>
      </w:r>
      <w:r>
        <w:rPr>
          <w:sz w:val="24"/>
        </w:rPr>
        <w:t xml:space="preserve">  </w:t>
      </w:r>
      <w:proofErr w:type="spellStart"/>
      <w:proofErr w:type="gramStart"/>
      <w:r>
        <w:rPr>
          <w:sz w:val="24"/>
        </w:rPr>
        <w:t>проф</w:t>
      </w:r>
      <w:proofErr w:type="spellEnd"/>
      <w:proofErr w:type="gramEnd"/>
      <w:r>
        <w:rPr>
          <w:sz w:val="24"/>
        </w:rPr>
        <w:t xml:space="preserve">. </w:t>
      </w:r>
      <w:proofErr w:type="spellStart"/>
      <w:proofErr w:type="gramStart"/>
      <w:r>
        <w:rPr>
          <w:sz w:val="24"/>
        </w:rPr>
        <w:t>др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Александар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Животић</w:t>
      </w:r>
      <w:proofErr w:type="spellEnd"/>
    </w:p>
    <w:p w:rsidR="006C69B2" w:rsidRDefault="006C69B2">
      <w:pPr>
        <w:ind w:left="5040" w:right="45" w:firstLine="720"/>
        <w:rPr>
          <w:sz w:val="24"/>
          <w:lang w:val="sr-Cyrl-RS"/>
        </w:rPr>
      </w:pPr>
    </w:p>
    <w:p w:rsidR="006C69B2" w:rsidRDefault="006C69B2">
      <w:pPr>
        <w:ind w:left="5040" w:right="45" w:firstLine="720"/>
        <w:rPr>
          <w:sz w:val="24"/>
          <w:lang w:val="sr-Cyrl-RS"/>
        </w:rPr>
      </w:pPr>
    </w:p>
    <w:p w:rsidR="006C69B2" w:rsidRDefault="006C69B2">
      <w:pPr>
        <w:ind w:left="5040" w:right="45" w:firstLine="720"/>
        <w:rPr>
          <w:sz w:val="24"/>
          <w:lang w:val="sr-Cyrl-RS"/>
        </w:rPr>
      </w:pPr>
    </w:p>
    <w:p w:rsidR="006C69B2" w:rsidRDefault="0058001F">
      <w:pPr>
        <w:ind w:left="458" w:right="45" w:firstLine="0"/>
        <w:jc w:val="right"/>
        <w:rPr>
          <w:sz w:val="24"/>
          <w:lang w:val="sr-Cyrl-RS"/>
        </w:rPr>
      </w:pPr>
      <w:r>
        <w:rPr>
          <w:sz w:val="24"/>
          <w:lang w:val="sr-Cyrl-RS"/>
        </w:rPr>
        <w:t>________________________________________</w:t>
      </w:r>
    </w:p>
    <w:p w:rsidR="006C69B2" w:rsidRDefault="0058001F">
      <w:pPr>
        <w:jc w:val="right"/>
        <w:rPr>
          <w:sz w:val="24"/>
          <w:lang w:val="sr-Cyrl-RS"/>
        </w:rPr>
      </w:pPr>
      <w:proofErr w:type="spellStart"/>
      <w:proofErr w:type="gramStart"/>
      <w:r>
        <w:rPr>
          <w:sz w:val="24"/>
        </w:rPr>
        <w:t>проф</w:t>
      </w:r>
      <w:proofErr w:type="spellEnd"/>
      <w:proofErr w:type="gramEnd"/>
      <w:r>
        <w:rPr>
          <w:sz w:val="24"/>
        </w:rPr>
        <w:t xml:space="preserve">. </w:t>
      </w:r>
      <w:proofErr w:type="spellStart"/>
      <w:proofErr w:type="gramStart"/>
      <w:r>
        <w:rPr>
          <w:sz w:val="24"/>
        </w:rPr>
        <w:t>др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Лучано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Монцали</w:t>
      </w:r>
      <w:proofErr w:type="spellEnd"/>
      <w:r>
        <w:rPr>
          <w:sz w:val="24"/>
        </w:rPr>
        <w:t xml:space="preserve"> </w:t>
      </w:r>
      <w:r>
        <w:rPr>
          <w:sz w:val="24"/>
          <w:lang w:val="sr-Cyrl-RS"/>
        </w:rPr>
        <w:t xml:space="preserve"> </w:t>
      </w:r>
    </w:p>
    <w:p w:rsidR="006C69B2" w:rsidRDefault="0058001F">
      <w:pPr>
        <w:jc w:val="right"/>
        <w:rPr>
          <w:sz w:val="24"/>
          <w:lang w:val="sr-Cyrl-RS"/>
        </w:rPr>
      </w:pPr>
      <w:r>
        <w:rPr>
          <w:sz w:val="24"/>
        </w:rPr>
        <w:t xml:space="preserve">(Luciano </w:t>
      </w:r>
      <w:proofErr w:type="spellStart"/>
      <w:r>
        <w:rPr>
          <w:sz w:val="24"/>
        </w:rPr>
        <w:t>Monzali</w:t>
      </w:r>
      <w:proofErr w:type="spellEnd"/>
      <w:r>
        <w:rPr>
          <w:sz w:val="24"/>
        </w:rPr>
        <w:t>)</w:t>
      </w:r>
    </w:p>
    <w:p w:rsidR="006C69B2" w:rsidRDefault="006C69B2">
      <w:pPr>
        <w:jc w:val="right"/>
        <w:rPr>
          <w:sz w:val="24"/>
          <w:lang w:val="sr-Cyrl-RS"/>
        </w:rPr>
      </w:pPr>
    </w:p>
    <w:p w:rsidR="006C69B2" w:rsidRDefault="006C69B2">
      <w:pPr>
        <w:jc w:val="right"/>
        <w:rPr>
          <w:sz w:val="24"/>
          <w:lang w:val="sr-Cyrl-RS"/>
        </w:rPr>
      </w:pPr>
    </w:p>
    <w:p w:rsidR="006C69B2" w:rsidRDefault="006C69B2">
      <w:pPr>
        <w:jc w:val="right"/>
        <w:rPr>
          <w:sz w:val="24"/>
          <w:lang w:val="sr-Cyrl-RS"/>
        </w:rPr>
      </w:pPr>
    </w:p>
    <w:p w:rsidR="006C69B2" w:rsidRDefault="0058001F">
      <w:pPr>
        <w:jc w:val="right"/>
        <w:rPr>
          <w:sz w:val="24"/>
          <w:lang w:val="sr-Cyrl-RS"/>
        </w:rPr>
      </w:pPr>
      <w:r>
        <w:rPr>
          <w:sz w:val="24"/>
          <w:lang w:val="sr-Cyrl-RS"/>
        </w:rPr>
        <w:t>________________________________________</w:t>
      </w:r>
    </w:p>
    <w:p w:rsidR="006C69B2" w:rsidRDefault="0058001F">
      <w:pPr>
        <w:jc w:val="right"/>
        <w:rPr>
          <w:sz w:val="24"/>
          <w:lang w:val="sr-Cyrl-RS"/>
        </w:rPr>
      </w:pPr>
      <w:proofErr w:type="spellStart"/>
      <w:proofErr w:type="gramStart"/>
      <w:r>
        <w:rPr>
          <w:sz w:val="24"/>
        </w:rPr>
        <w:t>доц</w:t>
      </w:r>
      <w:proofErr w:type="spellEnd"/>
      <w:proofErr w:type="gramEnd"/>
      <w:r>
        <w:rPr>
          <w:sz w:val="24"/>
        </w:rPr>
        <w:t xml:space="preserve">. </w:t>
      </w:r>
      <w:proofErr w:type="spellStart"/>
      <w:proofErr w:type="gramStart"/>
      <w:r>
        <w:rPr>
          <w:sz w:val="24"/>
        </w:rPr>
        <w:t>др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Срђан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Мићић</w:t>
      </w:r>
      <w:proofErr w:type="spellEnd"/>
    </w:p>
    <w:p w:rsidR="006C69B2" w:rsidRDefault="006C69B2">
      <w:pPr>
        <w:ind w:left="7167" w:right="45" w:hanging="977"/>
        <w:rPr>
          <w:sz w:val="24"/>
          <w:lang w:val="sr-Cyrl-RS"/>
        </w:rPr>
      </w:pPr>
    </w:p>
    <w:sectPr w:rsidR="006C69B2">
      <w:footerReference w:type="even" r:id="rId8"/>
      <w:footerReference w:type="default" r:id="rId9"/>
      <w:footerReference w:type="first" r:id="rId10"/>
      <w:pgSz w:w="11906" w:h="16838"/>
      <w:pgMar w:top="2219" w:right="1336" w:bottom="2136" w:left="1402" w:header="720" w:footer="14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01F" w:rsidRDefault="0058001F">
      <w:pPr>
        <w:spacing w:line="240" w:lineRule="auto"/>
      </w:pPr>
      <w:r>
        <w:separator/>
      </w:r>
    </w:p>
  </w:endnote>
  <w:endnote w:type="continuationSeparator" w:id="0">
    <w:p w:rsidR="0058001F" w:rsidRDefault="005800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default"/>
    <w:sig w:usb0="00000000" w:usb1="00000000" w:usb2="00000000" w:usb3="00000000" w:csb0="0000019F" w:csb1="00000000"/>
  </w:font>
  <w:font w:name="等线">
    <w:altName w:val="Microsoft YaHei"/>
    <w:charset w:val="86"/>
    <w:family w:val="auto"/>
    <w:pitch w:val="default"/>
  </w:font>
  <w:font w:name="等线 Light">
    <w:panose1 w:val="00000000000000000000"/>
    <w:charset w:val="80"/>
    <w:family w:val="roman"/>
    <w:notTrueType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9B2" w:rsidRDefault="0058001F">
    <w:pPr>
      <w:spacing w:after="0" w:line="259" w:lineRule="auto"/>
      <w:ind w:right="5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9B2" w:rsidRDefault="0058001F">
    <w:pPr>
      <w:spacing w:after="0" w:line="259" w:lineRule="auto"/>
      <w:ind w:right="5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81C4A">
      <w:rPr>
        <w:noProof/>
      </w:rPr>
      <w:t>10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9B2" w:rsidRDefault="0058001F">
    <w:pPr>
      <w:spacing w:after="0" w:line="259" w:lineRule="auto"/>
      <w:ind w:right="5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01F" w:rsidRDefault="0058001F">
      <w:pPr>
        <w:spacing w:after="0"/>
      </w:pPr>
      <w:r>
        <w:separator/>
      </w:r>
    </w:p>
  </w:footnote>
  <w:footnote w:type="continuationSeparator" w:id="0">
    <w:p w:rsidR="0058001F" w:rsidRDefault="0058001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97496"/>
    <w:multiLevelType w:val="multilevel"/>
    <w:tmpl w:val="08597496"/>
    <w:lvl w:ilvl="0">
      <w:start w:val="1"/>
      <w:numFmt w:val="decimal"/>
      <w:pStyle w:val="Heading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shd w:val="clear" w:color="auto" w:fill="auto"/>
        <w:vertAlign w:val="baseline"/>
      </w:rPr>
    </w:lvl>
  </w:abstractNum>
  <w:abstractNum w:abstractNumId="1">
    <w:nsid w:val="5DF13DB8"/>
    <w:multiLevelType w:val="multilevel"/>
    <w:tmpl w:val="5DF13DB8"/>
    <w:lvl w:ilvl="0">
      <w:start w:val="1"/>
      <w:numFmt w:val="decimal"/>
      <w:lvlText w:val="%1)"/>
      <w:lvlJc w:val="left"/>
      <w:pPr>
        <w:ind w:left="81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38" w:hanging="360"/>
      </w:pPr>
    </w:lvl>
    <w:lvl w:ilvl="2">
      <w:start w:val="1"/>
      <w:numFmt w:val="lowerRoman"/>
      <w:lvlText w:val="%3."/>
      <w:lvlJc w:val="right"/>
      <w:pPr>
        <w:ind w:left="2258" w:hanging="180"/>
      </w:pPr>
    </w:lvl>
    <w:lvl w:ilvl="3">
      <w:start w:val="1"/>
      <w:numFmt w:val="decimal"/>
      <w:lvlText w:val="%4."/>
      <w:lvlJc w:val="left"/>
      <w:pPr>
        <w:ind w:left="2978" w:hanging="360"/>
      </w:pPr>
    </w:lvl>
    <w:lvl w:ilvl="4">
      <w:start w:val="1"/>
      <w:numFmt w:val="lowerLetter"/>
      <w:lvlText w:val="%5."/>
      <w:lvlJc w:val="left"/>
      <w:pPr>
        <w:ind w:left="3698" w:hanging="360"/>
      </w:pPr>
    </w:lvl>
    <w:lvl w:ilvl="5">
      <w:start w:val="1"/>
      <w:numFmt w:val="lowerRoman"/>
      <w:lvlText w:val="%6."/>
      <w:lvlJc w:val="right"/>
      <w:pPr>
        <w:ind w:left="4418" w:hanging="180"/>
      </w:pPr>
    </w:lvl>
    <w:lvl w:ilvl="6">
      <w:start w:val="1"/>
      <w:numFmt w:val="decimal"/>
      <w:lvlText w:val="%7."/>
      <w:lvlJc w:val="left"/>
      <w:pPr>
        <w:ind w:left="5138" w:hanging="360"/>
      </w:pPr>
    </w:lvl>
    <w:lvl w:ilvl="7">
      <w:start w:val="1"/>
      <w:numFmt w:val="lowerLetter"/>
      <w:lvlText w:val="%8."/>
      <w:lvlJc w:val="left"/>
      <w:pPr>
        <w:ind w:left="5858" w:hanging="360"/>
      </w:pPr>
    </w:lvl>
    <w:lvl w:ilvl="8">
      <w:start w:val="1"/>
      <w:numFmt w:val="lowerRoman"/>
      <w:lvlText w:val="%9."/>
      <w:lvlJc w:val="right"/>
      <w:pPr>
        <w:ind w:left="65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25A"/>
    <w:rsid w:val="00000190"/>
    <w:rsid w:val="00005704"/>
    <w:rsid w:val="00014C0F"/>
    <w:rsid w:val="00032108"/>
    <w:rsid w:val="00033FBC"/>
    <w:rsid w:val="00051F07"/>
    <w:rsid w:val="00054DBD"/>
    <w:rsid w:val="000557E5"/>
    <w:rsid w:val="00055DBC"/>
    <w:rsid w:val="0008588C"/>
    <w:rsid w:val="00093571"/>
    <w:rsid w:val="000A2FB0"/>
    <w:rsid w:val="000B007D"/>
    <w:rsid w:val="000B4CA3"/>
    <w:rsid w:val="000B5AA6"/>
    <w:rsid w:val="000D63CC"/>
    <w:rsid w:val="000D6E1D"/>
    <w:rsid w:val="000E122A"/>
    <w:rsid w:val="000E171D"/>
    <w:rsid w:val="000F5064"/>
    <w:rsid w:val="000F74E2"/>
    <w:rsid w:val="001038FF"/>
    <w:rsid w:val="00103F86"/>
    <w:rsid w:val="00105C8A"/>
    <w:rsid w:val="00136DE7"/>
    <w:rsid w:val="00142FC1"/>
    <w:rsid w:val="001536AF"/>
    <w:rsid w:val="001622E9"/>
    <w:rsid w:val="00163C13"/>
    <w:rsid w:val="00165100"/>
    <w:rsid w:val="00181C4A"/>
    <w:rsid w:val="001824A4"/>
    <w:rsid w:val="001917F0"/>
    <w:rsid w:val="001A1BE6"/>
    <w:rsid w:val="001A4C94"/>
    <w:rsid w:val="001B0436"/>
    <w:rsid w:val="001B5DEA"/>
    <w:rsid w:val="001C0869"/>
    <w:rsid w:val="001C22C4"/>
    <w:rsid w:val="001C4A33"/>
    <w:rsid w:val="001D0FBA"/>
    <w:rsid w:val="001D2ADF"/>
    <w:rsid w:val="001D4365"/>
    <w:rsid w:val="001D77E6"/>
    <w:rsid w:val="00204539"/>
    <w:rsid w:val="00205B1B"/>
    <w:rsid w:val="00206A83"/>
    <w:rsid w:val="00210A23"/>
    <w:rsid w:val="00223221"/>
    <w:rsid w:val="00227D2F"/>
    <w:rsid w:val="00234617"/>
    <w:rsid w:val="002501AF"/>
    <w:rsid w:val="00265112"/>
    <w:rsid w:val="002705EF"/>
    <w:rsid w:val="00275B66"/>
    <w:rsid w:val="002901D0"/>
    <w:rsid w:val="002924F3"/>
    <w:rsid w:val="002966DF"/>
    <w:rsid w:val="00296859"/>
    <w:rsid w:val="002A5E2E"/>
    <w:rsid w:val="002B0519"/>
    <w:rsid w:val="002B5ABF"/>
    <w:rsid w:val="002B6AFB"/>
    <w:rsid w:val="002C4224"/>
    <w:rsid w:val="002C7E20"/>
    <w:rsid w:val="002D001A"/>
    <w:rsid w:val="002E4023"/>
    <w:rsid w:val="002E712A"/>
    <w:rsid w:val="002F30EE"/>
    <w:rsid w:val="002F6F51"/>
    <w:rsid w:val="002F7109"/>
    <w:rsid w:val="0030101F"/>
    <w:rsid w:val="00304B2E"/>
    <w:rsid w:val="00327BC2"/>
    <w:rsid w:val="003345C2"/>
    <w:rsid w:val="00355884"/>
    <w:rsid w:val="003623D9"/>
    <w:rsid w:val="00371FC0"/>
    <w:rsid w:val="00382C5D"/>
    <w:rsid w:val="00395852"/>
    <w:rsid w:val="003A0087"/>
    <w:rsid w:val="003A0D91"/>
    <w:rsid w:val="003A6A1F"/>
    <w:rsid w:val="003C76A5"/>
    <w:rsid w:val="003D1CB2"/>
    <w:rsid w:val="003E53E7"/>
    <w:rsid w:val="003F3026"/>
    <w:rsid w:val="003F66EC"/>
    <w:rsid w:val="00403D6A"/>
    <w:rsid w:val="0042749C"/>
    <w:rsid w:val="004346D0"/>
    <w:rsid w:val="004378E3"/>
    <w:rsid w:val="00440EC3"/>
    <w:rsid w:val="00442E5D"/>
    <w:rsid w:val="00460710"/>
    <w:rsid w:val="00465EDB"/>
    <w:rsid w:val="0047525A"/>
    <w:rsid w:val="00482D9B"/>
    <w:rsid w:val="004844AD"/>
    <w:rsid w:val="0049195D"/>
    <w:rsid w:val="004924A0"/>
    <w:rsid w:val="00493496"/>
    <w:rsid w:val="004A2CCA"/>
    <w:rsid w:val="004C5C6F"/>
    <w:rsid w:val="004F6025"/>
    <w:rsid w:val="005077C9"/>
    <w:rsid w:val="00507E30"/>
    <w:rsid w:val="005100A7"/>
    <w:rsid w:val="00514737"/>
    <w:rsid w:val="00520569"/>
    <w:rsid w:val="00527D8C"/>
    <w:rsid w:val="005308B6"/>
    <w:rsid w:val="005324E9"/>
    <w:rsid w:val="005378F1"/>
    <w:rsid w:val="00540522"/>
    <w:rsid w:val="00541BED"/>
    <w:rsid w:val="005521C1"/>
    <w:rsid w:val="00563455"/>
    <w:rsid w:val="0056545A"/>
    <w:rsid w:val="005717AB"/>
    <w:rsid w:val="0058001F"/>
    <w:rsid w:val="00583CBE"/>
    <w:rsid w:val="00584C82"/>
    <w:rsid w:val="00594B99"/>
    <w:rsid w:val="00595CB2"/>
    <w:rsid w:val="005E4CE1"/>
    <w:rsid w:val="005E5CA8"/>
    <w:rsid w:val="005F4202"/>
    <w:rsid w:val="006065C6"/>
    <w:rsid w:val="0061526E"/>
    <w:rsid w:val="00627508"/>
    <w:rsid w:val="0063520D"/>
    <w:rsid w:val="00641123"/>
    <w:rsid w:val="006449DA"/>
    <w:rsid w:val="006459A5"/>
    <w:rsid w:val="00670FAC"/>
    <w:rsid w:val="006740A4"/>
    <w:rsid w:val="00676D96"/>
    <w:rsid w:val="00690953"/>
    <w:rsid w:val="00691CBD"/>
    <w:rsid w:val="006925DA"/>
    <w:rsid w:val="006B13EC"/>
    <w:rsid w:val="006B2C8F"/>
    <w:rsid w:val="006C653E"/>
    <w:rsid w:val="006C69B2"/>
    <w:rsid w:val="006C69D8"/>
    <w:rsid w:val="006D06AD"/>
    <w:rsid w:val="006D5380"/>
    <w:rsid w:val="006D7242"/>
    <w:rsid w:val="006E21A6"/>
    <w:rsid w:val="006F5268"/>
    <w:rsid w:val="006F5E9B"/>
    <w:rsid w:val="007020E7"/>
    <w:rsid w:val="0071002B"/>
    <w:rsid w:val="00713523"/>
    <w:rsid w:val="007153DF"/>
    <w:rsid w:val="00743361"/>
    <w:rsid w:val="00772674"/>
    <w:rsid w:val="0078586C"/>
    <w:rsid w:val="00791DAF"/>
    <w:rsid w:val="007975F5"/>
    <w:rsid w:val="007B180C"/>
    <w:rsid w:val="007B426C"/>
    <w:rsid w:val="007B4C71"/>
    <w:rsid w:val="007C1A71"/>
    <w:rsid w:val="007C2872"/>
    <w:rsid w:val="007C2F0A"/>
    <w:rsid w:val="007E443A"/>
    <w:rsid w:val="007E7CC9"/>
    <w:rsid w:val="00805355"/>
    <w:rsid w:val="0080676F"/>
    <w:rsid w:val="00815E59"/>
    <w:rsid w:val="0081737D"/>
    <w:rsid w:val="00820560"/>
    <w:rsid w:val="00823F15"/>
    <w:rsid w:val="00833E25"/>
    <w:rsid w:val="00836E0A"/>
    <w:rsid w:val="00852A99"/>
    <w:rsid w:val="008540D6"/>
    <w:rsid w:val="008847DB"/>
    <w:rsid w:val="008859E8"/>
    <w:rsid w:val="00892E6F"/>
    <w:rsid w:val="00893824"/>
    <w:rsid w:val="00893980"/>
    <w:rsid w:val="00894817"/>
    <w:rsid w:val="008B0237"/>
    <w:rsid w:val="008B61D2"/>
    <w:rsid w:val="008C2A8A"/>
    <w:rsid w:val="008D5736"/>
    <w:rsid w:val="008E662F"/>
    <w:rsid w:val="008E74DE"/>
    <w:rsid w:val="008F0BBF"/>
    <w:rsid w:val="008F12CD"/>
    <w:rsid w:val="008F321C"/>
    <w:rsid w:val="008F5846"/>
    <w:rsid w:val="0092116A"/>
    <w:rsid w:val="00924265"/>
    <w:rsid w:val="00927A1D"/>
    <w:rsid w:val="009349F5"/>
    <w:rsid w:val="00935960"/>
    <w:rsid w:val="00937B33"/>
    <w:rsid w:val="00945DFF"/>
    <w:rsid w:val="009717F8"/>
    <w:rsid w:val="00982BE7"/>
    <w:rsid w:val="009C0D8A"/>
    <w:rsid w:val="009C57E8"/>
    <w:rsid w:val="009D3974"/>
    <w:rsid w:val="009E38EA"/>
    <w:rsid w:val="009E53B8"/>
    <w:rsid w:val="009E7902"/>
    <w:rsid w:val="009F4B56"/>
    <w:rsid w:val="009F56B3"/>
    <w:rsid w:val="00A11592"/>
    <w:rsid w:val="00A1459E"/>
    <w:rsid w:val="00A14676"/>
    <w:rsid w:val="00A23777"/>
    <w:rsid w:val="00A25356"/>
    <w:rsid w:val="00A55BFC"/>
    <w:rsid w:val="00A60BD1"/>
    <w:rsid w:val="00A67548"/>
    <w:rsid w:val="00A72C45"/>
    <w:rsid w:val="00AA543E"/>
    <w:rsid w:val="00AC78B9"/>
    <w:rsid w:val="00AD5BEE"/>
    <w:rsid w:val="00AF0D6E"/>
    <w:rsid w:val="00AF2479"/>
    <w:rsid w:val="00AF4ED6"/>
    <w:rsid w:val="00AF7FCC"/>
    <w:rsid w:val="00B10519"/>
    <w:rsid w:val="00B128A5"/>
    <w:rsid w:val="00B2070B"/>
    <w:rsid w:val="00B4686A"/>
    <w:rsid w:val="00B51CF5"/>
    <w:rsid w:val="00B6119D"/>
    <w:rsid w:val="00B80D44"/>
    <w:rsid w:val="00B91F1A"/>
    <w:rsid w:val="00BA71A0"/>
    <w:rsid w:val="00BC29C3"/>
    <w:rsid w:val="00BE11C8"/>
    <w:rsid w:val="00C0791D"/>
    <w:rsid w:val="00C126F4"/>
    <w:rsid w:val="00C12986"/>
    <w:rsid w:val="00C21855"/>
    <w:rsid w:val="00C33ADD"/>
    <w:rsid w:val="00C44BE2"/>
    <w:rsid w:val="00C47F49"/>
    <w:rsid w:val="00C504EA"/>
    <w:rsid w:val="00C62544"/>
    <w:rsid w:val="00C63A7D"/>
    <w:rsid w:val="00C63D1D"/>
    <w:rsid w:val="00C75FE7"/>
    <w:rsid w:val="00C77E11"/>
    <w:rsid w:val="00CA2ACA"/>
    <w:rsid w:val="00CA35D1"/>
    <w:rsid w:val="00CB1E92"/>
    <w:rsid w:val="00CC14D1"/>
    <w:rsid w:val="00CF70B8"/>
    <w:rsid w:val="00D0567B"/>
    <w:rsid w:val="00D156E1"/>
    <w:rsid w:val="00D15D13"/>
    <w:rsid w:val="00D21240"/>
    <w:rsid w:val="00D23FF4"/>
    <w:rsid w:val="00D43ABC"/>
    <w:rsid w:val="00D43D2A"/>
    <w:rsid w:val="00D544E6"/>
    <w:rsid w:val="00D71D62"/>
    <w:rsid w:val="00D86C4F"/>
    <w:rsid w:val="00D95A8D"/>
    <w:rsid w:val="00DA09EA"/>
    <w:rsid w:val="00DA1068"/>
    <w:rsid w:val="00DA3ADA"/>
    <w:rsid w:val="00DB0701"/>
    <w:rsid w:val="00DD2E4D"/>
    <w:rsid w:val="00DE0663"/>
    <w:rsid w:val="00DF7E50"/>
    <w:rsid w:val="00E1431F"/>
    <w:rsid w:val="00E176AD"/>
    <w:rsid w:val="00E318F2"/>
    <w:rsid w:val="00E600C3"/>
    <w:rsid w:val="00E702CB"/>
    <w:rsid w:val="00E72E3B"/>
    <w:rsid w:val="00E75181"/>
    <w:rsid w:val="00E76E47"/>
    <w:rsid w:val="00E83562"/>
    <w:rsid w:val="00EA49B0"/>
    <w:rsid w:val="00EA72AE"/>
    <w:rsid w:val="00EA7D90"/>
    <w:rsid w:val="00EB3168"/>
    <w:rsid w:val="00EB4F08"/>
    <w:rsid w:val="00EC365D"/>
    <w:rsid w:val="00ED0052"/>
    <w:rsid w:val="00ED538A"/>
    <w:rsid w:val="00EF6A93"/>
    <w:rsid w:val="00F1367A"/>
    <w:rsid w:val="00F158DB"/>
    <w:rsid w:val="00F31B61"/>
    <w:rsid w:val="00F31C8D"/>
    <w:rsid w:val="00F32FD4"/>
    <w:rsid w:val="00F33810"/>
    <w:rsid w:val="00F45521"/>
    <w:rsid w:val="00F54176"/>
    <w:rsid w:val="00F55EB1"/>
    <w:rsid w:val="00F678B1"/>
    <w:rsid w:val="00F75995"/>
    <w:rsid w:val="00F75C30"/>
    <w:rsid w:val="00F760FC"/>
    <w:rsid w:val="00F85508"/>
    <w:rsid w:val="00F85E53"/>
    <w:rsid w:val="00FA2677"/>
    <w:rsid w:val="00FC472A"/>
    <w:rsid w:val="00FD1BDF"/>
    <w:rsid w:val="00FE1CB1"/>
    <w:rsid w:val="1C5536D0"/>
    <w:rsid w:val="2E775244"/>
    <w:rsid w:val="320D135B"/>
    <w:rsid w:val="5050116A"/>
    <w:rsid w:val="57BD42FE"/>
    <w:rsid w:val="58860066"/>
    <w:rsid w:val="62ED0ED4"/>
    <w:rsid w:val="65867F74"/>
    <w:rsid w:val="713A21D2"/>
    <w:rsid w:val="7C31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5" w:line="293" w:lineRule="auto"/>
      <w:ind w:firstLine="458"/>
      <w:jc w:val="both"/>
    </w:pPr>
    <w:rPr>
      <w:rFonts w:ascii="Times New Roman" w:eastAsia="Times New Roman" w:hAnsi="Times New Roman" w:cs="Times New Roman"/>
      <w:color w:val="000000"/>
      <w:kern w:val="2"/>
      <w:sz w:val="23"/>
      <w:szCs w:val="24"/>
      <w:lang w:val="en-GB" w:eastAsia="en-GB"/>
      <w14:ligatures w14:val="standardContextual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numPr>
        <w:numId w:val="1"/>
      </w:numPr>
      <w:spacing w:line="259" w:lineRule="auto"/>
      <w:ind w:left="10" w:right="60" w:hanging="10"/>
      <w:outlineLvl w:val="0"/>
    </w:pPr>
    <w:rPr>
      <w:rFonts w:ascii="Times New Roman" w:eastAsia="Times New Roman" w:hAnsi="Times New Roman" w:cs="Times New Roman"/>
      <w:color w:val="000000"/>
      <w:kern w:val="2"/>
      <w:sz w:val="23"/>
      <w:szCs w:val="24"/>
      <w:lang w:val="en-GB" w:eastAsia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pPr>
      <w:spacing w:after="0" w:line="240" w:lineRule="auto"/>
      <w:ind w:firstLine="0"/>
    </w:pPr>
    <w:rPr>
      <w:rFonts w:asciiTheme="minorHAnsi" w:eastAsiaTheme="minorHAnsi" w:hAnsiTheme="minorHAnsi" w:cstheme="minorBidi"/>
      <w:color w:val="auto"/>
      <w:kern w:val="0"/>
      <w:sz w:val="20"/>
      <w:szCs w:val="20"/>
      <w:lang w:val="en-US" w:eastAsia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467886" w:themeColor="hyperlink"/>
      <w:u w:val="single"/>
    </w:rPr>
  </w:style>
  <w:style w:type="character" w:customStyle="1" w:styleId="Heading1Char">
    <w:name w:val="Heading 1 Char"/>
    <w:link w:val="Heading1"/>
    <w:qFormat/>
    <w:rPr>
      <w:rFonts w:ascii="Times New Roman" w:eastAsia="Times New Roman" w:hAnsi="Times New Roman" w:cs="Times New Roman"/>
      <w:color w:val="000000"/>
      <w:sz w:val="23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eastAsiaTheme="minorHAnsi"/>
      <w:kern w:val="0"/>
      <w:sz w:val="20"/>
      <w:szCs w:val="20"/>
      <w:lang w:val="en-US" w:eastAsia="en-US"/>
      <w14:ligatures w14:val="non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" w:eastAsia="Times New Roman" w:hAnsi="Times New Roman" w:cs="Times New Roman"/>
      <w:color w:val="000000"/>
      <w:sz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5" w:line="293" w:lineRule="auto"/>
      <w:ind w:firstLine="458"/>
      <w:jc w:val="both"/>
    </w:pPr>
    <w:rPr>
      <w:rFonts w:ascii="Times New Roman" w:eastAsia="Times New Roman" w:hAnsi="Times New Roman" w:cs="Times New Roman"/>
      <w:color w:val="000000"/>
      <w:kern w:val="2"/>
      <w:sz w:val="23"/>
      <w:szCs w:val="24"/>
      <w:lang w:val="en-GB" w:eastAsia="en-GB"/>
      <w14:ligatures w14:val="standardContextual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numPr>
        <w:numId w:val="1"/>
      </w:numPr>
      <w:spacing w:line="259" w:lineRule="auto"/>
      <w:ind w:left="10" w:right="60" w:hanging="10"/>
      <w:outlineLvl w:val="0"/>
    </w:pPr>
    <w:rPr>
      <w:rFonts w:ascii="Times New Roman" w:eastAsia="Times New Roman" w:hAnsi="Times New Roman" w:cs="Times New Roman"/>
      <w:color w:val="000000"/>
      <w:kern w:val="2"/>
      <w:sz w:val="23"/>
      <w:szCs w:val="24"/>
      <w:lang w:val="en-GB" w:eastAsia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pPr>
      <w:spacing w:after="0" w:line="240" w:lineRule="auto"/>
      <w:ind w:firstLine="0"/>
    </w:pPr>
    <w:rPr>
      <w:rFonts w:asciiTheme="minorHAnsi" w:eastAsiaTheme="minorHAnsi" w:hAnsiTheme="minorHAnsi" w:cstheme="minorBidi"/>
      <w:color w:val="auto"/>
      <w:kern w:val="0"/>
      <w:sz w:val="20"/>
      <w:szCs w:val="20"/>
      <w:lang w:val="en-US" w:eastAsia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467886" w:themeColor="hyperlink"/>
      <w:u w:val="single"/>
    </w:rPr>
  </w:style>
  <w:style w:type="character" w:customStyle="1" w:styleId="Heading1Char">
    <w:name w:val="Heading 1 Char"/>
    <w:link w:val="Heading1"/>
    <w:qFormat/>
    <w:rPr>
      <w:rFonts w:ascii="Times New Roman" w:eastAsia="Times New Roman" w:hAnsi="Times New Roman" w:cs="Times New Roman"/>
      <w:color w:val="000000"/>
      <w:sz w:val="23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eastAsiaTheme="minorHAnsi"/>
      <w:kern w:val="0"/>
      <w:sz w:val="20"/>
      <w:szCs w:val="20"/>
      <w:lang w:val="en-US" w:eastAsia="en-US"/>
      <w14:ligatures w14:val="non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" w:eastAsia="Times New Roman" w:hAnsi="Times New Roman" w:cs="Times New Roman"/>
      <w:color w:val="000000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3648</Words>
  <Characters>20795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Gavrilovi - Izveataj o tezi</vt:lpstr>
    </vt:vector>
  </TitlesOfParts>
  <Company/>
  <LinksUpToDate>false</LinksUpToDate>
  <CharactersWithSpaces>24395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Gavrilovi - Izveataj o tezi</dc:title>
  <dc:creator>Konstantin Dragaš</dc:creator>
  <cp:lastModifiedBy>Lenovo</cp:lastModifiedBy>
  <cp:revision>2</cp:revision>
  <dcterms:created xsi:type="dcterms:W3CDTF">2024-07-14T19:38:00Z</dcterms:created>
  <dcterms:modified xsi:type="dcterms:W3CDTF">2024-07-14T19:38:00Z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2057-12.2.0.17153</vt:lpwstr>
  </property>
  <property fmtid="{D5CDD505-2E9C-101B-9397-08002B2CF9AE}" pid="3" name="ICV">
    <vt:lpwstr>375383185FFA4ED6A5233D7CBAAB66B6_12</vt:lpwstr>
  </property>
</Properties>
</file>